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EBE" w:rsidRPr="00F05FC3" w:rsidRDefault="007A4EBE" w:rsidP="007A4EB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5"/>
          <w:szCs w:val="25"/>
        </w:rPr>
      </w:pPr>
      <w:r w:rsidRPr="00F05FC3">
        <w:rPr>
          <w:b/>
          <w:color w:val="000000"/>
          <w:sz w:val="27"/>
          <w:szCs w:val="27"/>
          <w:u w:val="single"/>
        </w:rPr>
        <w:t>Классный час</w:t>
      </w:r>
    </w:p>
    <w:p w:rsidR="007A4EBE" w:rsidRPr="00F05FC3" w:rsidRDefault="007A4EBE" w:rsidP="007A4EB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5"/>
          <w:szCs w:val="25"/>
        </w:rPr>
      </w:pPr>
      <w:r w:rsidRPr="00F05FC3">
        <w:rPr>
          <w:b/>
          <w:color w:val="000000"/>
          <w:sz w:val="27"/>
          <w:szCs w:val="27"/>
          <w:u w:val="single"/>
        </w:rPr>
        <w:t>На тему: «Дисциплинированность и бдительность – в чем их взаимосвязь?»</w:t>
      </w:r>
    </w:p>
    <w:p w:rsidR="007A4EBE" w:rsidRPr="00F05FC3" w:rsidRDefault="007A4EBE" w:rsidP="007A4EBE">
      <w:pPr>
        <w:pStyle w:val="a3"/>
        <w:shd w:val="clear" w:color="auto" w:fill="FFFFFF"/>
        <w:spacing w:before="0" w:beforeAutospacing="0" w:after="0" w:afterAutospacing="0" w:line="353" w:lineRule="atLeast"/>
        <w:rPr>
          <w:rFonts w:ascii="Arial" w:hAnsi="Arial" w:cs="Arial"/>
          <w:b/>
          <w:color w:val="000000"/>
          <w:sz w:val="25"/>
          <w:szCs w:val="25"/>
        </w:rPr>
      </w:pPr>
      <w:r w:rsidRPr="00F05FC3">
        <w:rPr>
          <w:b/>
          <w:color w:val="000000"/>
        </w:rPr>
        <w:t>Цель: совершенствование у школьников знаний о терроризме; рассказать детям как не стать жертвой преступления, о правилах поведения при встрече с незнакомыми людьми или предметами.</w:t>
      </w:r>
    </w:p>
    <w:p w:rsidR="007A4EBE" w:rsidRPr="00F05FC3" w:rsidRDefault="007A4EBE" w:rsidP="007A4EBE">
      <w:pPr>
        <w:pStyle w:val="a3"/>
        <w:shd w:val="clear" w:color="auto" w:fill="FFFFFF"/>
        <w:spacing w:before="0" w:beforeAutospacing="0" w:after="0" w:afterAutospacing="0" w:line="353" w:lineRule="atLeast"/>
        <w:rPr>
          <w:rFonts w:ascii="Arial" w:hAnsi="Arial" w:cs="Arial"/>
          <w:b/>
          <w:color w:val="000000"/>
          <w:sz w:val="25"/>
          <w:szCs w:val="25"/>
        </w:rPr>
      </w:pPr>
      <w:r w:rsidRPr="00F05FC3">
        <w:rPr>
          <w:rStyle w:val="a4"/>
          <w:rFonts w:ascii="Arial" w:hAnsi="Arial" w:cs="Arial"/>
          <w:bCs w:val="0"/>
          <w:color w:val="000000"/>
        </w:rPr>
        <w:t>Задача: </w:t>
      </w:r>
      <w:r w:rsidRPr="00F05FC3">
        <w:rPr>
          <w:b/>
          <w:color w:val="000000"/>
        </w:rPr>
        <w:t>изучить правила поведения при теракте.</w:t>
      </w:r>
    </w:p>
    <w:p w:rsidR="007A4EBE" w:rsidRPr="00F05FC3" w:rsidRDefault="007A4EBE" w:rsidP="007A4EBE">
      <w:pPr>
        <w:pStyle w:val="a3"/>
        <w:shd w:val="clear" w:color="auto" w:fill="FFFFFF"/>
        <w:spacing w:before="0" w:beforeAutospacing="0" w:after="0" w:afterAutospacing="0" w:line="353" w:lineRule="atLeast"/>
        <w:rPr>
          <w:rFonts w:ascii="Arial" w:hAnsi="Arial" w:cs="Arial"/>
          <w:b/>
          <w:color w:val="000000"/>
          <w:sz w:val="25"/>
          <w:szCs w:val="25"/>
        </w:rPr>
      </w:pPr>
      <w:r w:rsidRPr="00F05FC3">
        <w:rPr>
          <w:rStyle w:val="a4"/>
          <w:bCs w:val="0"/>
          <w:color w:val="000000"/>
        </w:rPr>
        <w:t>Оборудование:</w:t>
      </w:r>
    </w:p>
    <w:p w:rsidR="007A4EBE" w:rsidRPr="00F05FC3" w:rsidRDefault="007A4EBE" w:rsidP="007A4E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53" w:lineRule="atLeast"/>
        <w:ind w:left="0"/>
        <w:rPr>
          <w:rFonts w:ascii="Arial" w:hAnsi="Arial" w:cs="Arial"/>
          <w:b/>
          <w:color w:val="000000"/>
          <w:sz w:val="25"/>
          <w:szCs w:val="25"/>
        </w:rPr>
      </w:pPr>
      <w:r w:rsidRPr="00F05FC3">
        <w:rPr>
          <w:b/>
          <w:color w:val="000000"/>
        </w:rPr>
        <w:t>компьютер</w:t>
      </w:r>
    </w:p>
    <w:p w:rsidR="007A4EBE" w:rsidRPr="00F05FC3" w:rsidRDefault="007A4EBE" w:rsidP="007A4E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53" w:lineRule="atLeast"/>
        <w:ind w:left="0"/>
        <w:rPr>
          <w:rFonts w:ascii="Arial" w:hAnsi="Arial" w:cs="Arial"/>
          <w:b/>
          <w:color w:val="000000"/>
          <w:sz w:val="25"/>
          <w:szCs w:val="25"/>
        </w:rPr>
      </w:pPr>
      <w:r w:rsidRPr="00F05FC3">
        <w:rPr>
          <w:b/>
          <w:color w:val="000000"/>
        </w:rPr>
        <w:t>мультимедийный проектор,</w:t>
      </w:r>
    </w:p>
    <w:p w:rsidR="007A4EBE" w:rsidRPr="00F05FC3" w:rsidRDefault="007A4EBE" w:rsidP="007A4EBE">
      <w:pPr>
        <w:pStyle w:val="a3"/>
        <w:shd w:val="clear" w:color="auto" w:fill="FFFFFF"/>
        <w:spacing w:before="0" w:beforeAutospacing="0" w:after="0" w:afterAutospacing="0" w:line="353" w:lineRule="atLeast"/>
        <w:rPr>
          <w:rFonts w:ascii="Arial" w:hAnsi="Arial" w:cs="Arial"/>
          <w:b/>
          <w:color w:val="000000"/>
          <w:sz w:val="25"/>
          <w:szCs w:val="25"/>
        </w:rPr>
      </w:pPr>
      <w:r w:rsidRPr="00F05FC3">
        <w:rPr>
          <w:rStyle w:val="a4"/>
          <w:color w:val="000000"/>
        </w:rPr>
        <w:t>Ход беседы</w:t>
      </w:r>
    </w:p>
    <w:p w:rsidR="007A4EBE" w:rsidRPr="00F05FC3" w:rsidRDefault="007A4EBE" w:rsidP="007A4EBE">
      <w:pPr>
        <w:pStyle w:val="a3"/>
        <w:shd w:val="clear" w:color="auto" w:fill="FFFFFF"/>
        <w:spacing w:before="0" w:beforeAutospacing="0" w:after="0" w:afterAutospacing="0" w:line="353" w:lineRule="atLeast"/>
        <w:rPr>
          <w:rFonts w:ascii="Arial" w:hAnsi="Arial" w:cs="Arial"/>
          <w:b/>
          <w:color w:val="000000"/>
          <w:sz w:val="25"/>
          <w:szCs w:val="25"/>
        </w:rPr>
      </w:pPr>
      <w:r w:rsidRPr="00F05FC3">
        <w:rPr>
          <w:b/>
          <w:bCs/>
          <w:i/>
          <w:iCs/>
          <w:color w:val="000000"/>
          <w:u w:val="single"/>
        </w:rPr>
        <w:t>Учитель:</w:t>
      </w:r>
      <w:r w:rsidRPr="00F05FC3">
        <w:rPr>
          <w:b/>
          <w:color w:val="000000"/>
        </w:rPr>
        <w:t> Терроризм— насильственные действия (преследования, разрушения, захват заложников, убийства и проч.) против гражданского населения, а не военных, с целью устрашения, подавления воли противников, конкурентов, навязывания определенной линии поведения.</w:t>
      </w:r>
    </w:p>
    <w:p w:rsidR="007A4EBE" w:rsidRPr="00F05FC3" w:rsidRDefault="007A4EBE" w:rsidP="007A4EBE">
      <w:pPr>
        <w:pStyle w:val="a3"/>
        <w:shd w:val="clear" w:color="auto" w:fill="FFFFFF"/>
        <w:spacing w:before="0" w:beforeAutospacing="0" w:after="0" w:afterAutospacing="0" w:line="353" w:lineRule="atLeast"/>
        <w:rPr>
          <w:rFonts w:ascii="Arial" w:hAnsi="Arial" w:cs="Arial"/>
          <w:b/>
          <w:color w:val="000000"/>
          <w:sz w:val="25"/>
          <w:szCs w:val="25"/>
        </w:rPr>
      </w:pPr>
      <w:proofErr w:type="gramStart"/>
      <w:r w:rsidRPr="00F05FC3">
        <w:rPr>
          <w:b/>
          <w:color w:val="000000"/>
        </w:rPr>
        <w:t>Ребята</w:t>
      </w:r>
      <w:proofErr w:type="gramEnd"/>
      <w:r w:rsidRPr="00F05FC3">
        <w:rPr>
          <w:b/>
          <w:color w:val="000000"/>
        </w:rPr>
        <w:t xml:space="preserve"> а кто такие тогда террористы? </w:t>
      </w:r>
      <w:r w:rsidRPr="00F05FC3">
        <w:rPr>
          <w:b/>
          <w:bCs/>
          <w:color w:val="000000"/>
        </w:rPr>
        <w:t>(Террористы – это люди, которые захватывают в заложники, организуют взрывы в многолюдных местах, используют оружие.)</w:t>
      </w:r>
    </w:p>
    <w:p w:rsidR="007A4EBE" w:rsidRPr="00F05FC3" w:rsidRDefault="007A4EBE" w:rsidP="007A4EBE">
      <w:pPr>
        <w:pStyle w:val="a3"/>
        <w:shd w:val="clear" w:color="auto" w:fill="FFFFFF"/>
        <w:spacing w:before="0" w:beforeAutospacing="0" w:after="0" w:afterAutospacing="0" w:line="353" w:lineRule="atLeast"/>
        <w:rPr>
          <w:rFonts w:ascii="Arial" w:hAnsi="Arial" w:cs="Arial"/>
          <w:b/>
          <w:color w:val="000000"/>
          <w:sz w:val="25"/>
          <w:szCs w:val="25"/>
        </w:rPr>
      </w:pPr>
      <w:r w:rsidRPr="00F05FC3">
        <w:rPr>
          <w:b/>
          <w:bCs/>
          <w:i/>
          <w:iCs/>
          <w:color w:val="000000"/>
          <w:u w:val="single"/>
        </w:rPr>
        <w:t>Учитель:</w:t>
      </w:r>
      <w:r w:rsidRPr="00F05FC3">
        <w:rPr>
          <w:b/>
          <w:color w:val="000000"/>
        </w:rPr>
        <w:t> За последние несколько лет на территории нашей страны произошло множество террористических актов: взрывы жилых домов в Москве и Волгодонске, взрыв во время парада в Каспийске, 9 мая, захват театра на Дубровке, во время представления “Норд-Ост” и этот список можно продолжать до бесконечности. Но одно из самых ужасных событий этой трагической цепочки становиться сентябрь 2004 года. В течение двух суток в спортзале школы №1 города Беслана (Республика Северная Осетия) удерживались преподаватели, ученики, и их родители – всего более 1200 человек. В результате взрыва погиб 331 человек, в том числе 172 ребенка. 559 человек получили ранения. Это страшные страницы истории…</w:t>
      </w:r>
    </w:p>
    <w:p w:rsidR="007A4EBE" w:rsidRPr="00F05FC3" w:rsidRDefault="007A4EBE" w:rsidP="007A4EBE">
      <w:pPr>
        <w:pStyle w:val="a3"/>
        <w:shd w:val="clear" w:color="auto" w:fill="FFFFFF"/>
        <w:spacing w:before="0" w:beforeAutospacing="0" w:after="0" w:afterAutospacing="0" w:line="353" w:lineRule="atLeast"/>
        <w:rPr>
          <w:rFonts w:ascii="Arial" w:hAnsi="Arial" w:cs="Arial"/>
          <w:b/>
          <w:color w:val="000000"/>
          <w:sz w:val="25"/>
          <w:szCs w:val="25"/>
        </w:rPr>
      </w:pPr>
      <w:r w:rsidRPr="00F05FC3">
        <w:rPr>
          <w:rStyle w:val="a4"/>
          <w:color w:val="000000"/>
        </w:rPr>
        <w:t>БЕСЕДА:</w:t>
      </w:r>
    </w:p>
    <w:p w:rsidR="007A4EBE" w:rsidRPr="00F05FC3" w:rsidRDefault="007A4EBE" w:rsidP="007A4EBE">
      <w:pPr>
        <w:pStyle w:val="a3"/>
        <w:shd w:val="clear" w:color="auto" w:fill="FFFFFF"/>
        <w:spacing w:before="0" w:beforeAutospacing="0" w:after="0" w:afterAutospacing="0" w:line="353" w:lineRule="atLeast"/>
        <w:rPr>
          <w:rFonts w:ascii="Arial" w:hAnsi="Arial" w:cs="Arial"/>
          <w:b/>
          <w:color w:val="000000"/>
          <w:sz w:val="25"/>
          <w:szCs w:val="25"/>
        </w:rPr>
      </w:pPr>
      <w:r w:rsidRPr="00F05FC3">
        <w:rPr>
          <w:b/>
          <w:bCs/>
          <w:i/>
          <w:iCs/>
          <w:color w:val="000000"/>
          <w:u w:val="single"/>
        </w:rPr>
        <w:t>Учитель:</w:t>
      </w:r>
      <w:r w:rsidRPr="00F05FC3">
        <w:rPr>
          <w:b/>
          <w:color w:val="000000"/>
        </w:rPr>
        <w:t> Ребята, как же не стать жертвой теракта?</w:t>
      </w:r>
    </w:p>
    <w:p w:rsidR="007A4EBE" w:rsidRPr="00F05FC3" w:rsidRDefault="007A4EBE" w:rsidP="007A4EBE">
      <w:pPr>
        <w:pStyle w:val="a3"/>
        <w:shd w:val="clear" w:color="auto" w:fill="FFFFFF"/>
        <w:spacing w:before="0" w:beforeAutospacing="0" w:after="0" w:afterAutospacing="0" w:line="353" w:lineRule="atLeast"/>
        <w:rPr>
          <w:rFonts w:ascii="Arial" w:hAnsi="Arial" w:cs="Arial"/>
          <w:b/>
          <w:color w:val="000000"/>
          <w:sz w:val="25"/>
          <w:szCs w:val="25"/>
        </w:rPr>
      </w:pPr>
      <w:r w:rsidRPr="00F05FC3">
        <w:rPr>
          <w:b/>
          <w:color w:val="000000"/>
        </w:rPr>
        <w:t xml:space="preserve">Учащиеся: следует избегать посещение регионов, городов, мест и мероприятий, где возможно проведение терактов, </w:t>
      </w:r>
      <w:proofErr w:type="gramStart"/>
      <w:r w:rsidRPr="00F05FC3">
        <w:rPr>
          <w:b/>
          <w:color w:val="000000"/>
        </w:rPr>
        <w:t>Такой</w:t>
      </w:r>
      <w:proofErr w:type="gramEnd"/>
      <w:r w:rsidRPr="00F05FC3">
        <w:rPr>
          <w:b/>
          <w:color w:val="000000"/>
        </w:rPr>
        <w:t xml:space="preserve"> регион, например, Северный Кавказ. Места массового скопления людей - это многолюдные мероприятия. Здесь следует проявлять осмотрительность и гражданскую бдительность.</w:t>
      </w:r>
    </w:p>
    <w:p w:rsidR="007A4EBE" w:rsidRPr="00F05FC3" w:rsidRDefault="007A4EBE" w:rsidP="007A4EBE">
      <w:pPr>
        <w:pStyle w:val="a3"/>
        <w:shd w:val="clear" w:color="auto" w:fill="FFFFFF"/>
        <w:spacing w:before="0" w:beforeAutospacing="0" w:after="0" w:afterAutospacing="0" w:line="353" w:lineRule="atLeast"/>
        <w:rPr>
          <w:rFonts w:ascii="Arial" w:hAnsi="Arial" w:cs="Arial"/>
          <w:b/>
          <w:color w:val="000000"/>
          <w:sz w:val="25"/>
          <w:szCs w:val="25"/>
        </w:rPr>
      </w:pPr>
      <w:r w:rsidRPr="00F05FC3">
        <w:rPr>
          <w:b/>
          <w:bCs/>
          <w:i/>
          <w:iCs/>
          <w:color w:val="000000"/>
          <w:u w:val="single"/>
        </w:rPr>
        <w:t>Учитель:</w:t>
      </w:r>
      <w:r w:rsidRPr="00F05FC3">
        <w:rPr>
          <w:b/>
          <w:color w:val="000000"/>
        </w:rPr>
        <w:t> Что такое гражданская бдительность?</w:t>
      </w:r>
    </w:p>
    <w:p w:rsidR="007A4EBE" w:rsidRPr="00F05FC3" w:rsidRDefault="007A4EBE" w:rsidP="007A4EBE">
      <w:pPr>
        <w:pStyle w:val="a3"/>
        <w:shd w:val="clear" w:color="auto" w:fill="FFFFFF"/>
        <w:spacing w:before="0" w:beforeAutospacing="0" w:after="0" w:afterAutospacing="0" w:line="353" w:lineRule="atLeast"/>
        <w:rPr>
          <w:rFonts w:ascii="Arial" w:hAnsi="Arial" w:cs="Arial"/>
          <w:b/>
          <w:color w:val="000000"/>
          <w:sz w:val="25"/>
          <w:szCs w:val="25"/>
        </w:rPr>
      </w:pPr>
      <w:r w:rsidRPr="00F05FC3">
        <w:rPr>
          <w:b/>
          <w:color w:val="000000"/>
        </w:rPr>
        <w:t xml:space="preserve">Учащийся: </w:t>
      </w:r>
      <w:proofErr w:type="gramStart"/>
      <w:r w:rsidRPr="00F05FC3">
        <w:rPr>
          <w:b/>
          <w:color w:val="000000"/>
        </w:rPr>
        <w:t>например</w:t>
      </w:r>
      <w:proofErr w:type="gramEnd"/>
      <w:r w:rsidRPr="00F05FC3">
        <w:rPr>
          <w:b/>
          <w:color w:val="000000"/>
        </w:rPr>
        <w:t xml:space="preserve"> оставленный кем-то подозрительный предмет (пакет, коробка, чемодан и т. д.))</w:t>
      </w:r>
    </w:p>
    <w:p w:rsidR="007A4EBE" w:rsidRPr="00F05FC3" w:rsidRDefault="007A4EBE" w:rsidP="007A4EBE">
      <w:pPr>
        <w:pStyle w:val="a3"/>
        <w:shd w:val="clear" w:color="auto" w:fill="FFFFFF"/>
        <w:spacing w:before="0" w:beforeAutospacing="0" w:after="0" w:afterAutospacing="0" w:line="353" w:lineRule="atLeast"/>
        <w:rPr>
          <w:rFonts w:ascii="Arial" w:hAnsi="Arial" w:cs="Arial"/>
          <w:b/>
          <w:color w:val="000000"/>
          <w:sz w:val="25"/>
          <w:szCs w:val="25"/>
        </w:rPr>
      </w:pPr>
      <w:r w:rsidRPr="00F05FC3">
        <w:rPr>
          <w:b/>
          <w:bCs/>
          <w:i/>
          <w:iCs/>
          <w:color w:val="000000"/>
          <w:u w:val="single"/>
        </w:rPr>
        <w:t>Учитель:</w:t>
      </w:r>
      <w:r w:rsidRPr="00F05FC3">
        <w:rPr>
          <w:b/>
          <w:color w:val="000000"/>
        </w:rPr>
        <w:t> </w:t>
      </w:r>
      <w:r w:rsidRPr="00F05FC3">
        <w:rPr>
          <w:rStyle w:val="a4"/>
          <w:color w:val="000000"/>
          <w:shd w:val="clear" w:color="auto" w:fill="FFFFFF"/>
        </w:rPr>
        <w:t>Порядок действий при обнаружении подозрительного предмета:</w:t>
      </w:r>
      <w:r w:rsidRPr="00F05FC3">
        <w:rPr>
          <w:b/>
          <w:color w:val="000000"/>
        </w:rPr>
        <w:br/>
      </w:r>
      <w:r w:rsidRPr="00F05FC3">
        <w:rPr>
          <w:b/>
          <w:color w:val="000000"/>
          <w:shd w:val="clear" w:color="auto" w:fill="FFFFFF"/>
        </w:rPr>
        <w:t>— Категорически запрещается трогать, вскрывать, передвигать или предпринимать какие-либо иные действия с обнаруженным предметом.</w:t>
      </w:r>
      <w:r w:rsidRPr="00F05FC3">
        <w:rPr>
          <w:b/>
          <w:color w:val="000000"/>
        </w:rPr>
        <w:br/>
      </w:r>
      <w:r w:rsidRPr="00F05FC3">
        <w:rPr>
          <w:b/>
          <w:color w:val="000000"/>
          <w:shd w:val="clear" w:color="auto" w:fill="FFFFFF"/>
        </w:rPr>
        <w:t>— Не  пользоваться электро-, радиоаппаратурой, мобильными телефонами, рацией и другими средствами радиосвязи вблизи такого предмета.</w:t>
      </w:r>
      <w:r w:rsidRPr="00F05FC3">
        <w:rPr>
          <w:b/>
          <w:color w:val="000000"/>
        </w:rPr>
        <w:br/>
      </w:r>
      <w:r w:rsidRPr="00F05FC3">
        <w:rPr>
          <w:b/>
          <w:color w:val="000000"/>
          <w:shd w:val="clear" w:color="auto" w:fill="FFFFFF"/>
        </w:rPr>
        <w:t xml:space="preserve">— Необходимо немедленно сообщить об обнаружении подозрительного предмета в </w:t>
      </w:r>
      <w:r w:rsidRPr="00F05FC3">
        <w:rPr>
          <w:b/>
          <w:color w:val="000000"/>
          <w:shd w:val="clear" w:color="auto" w:fill="FFFFFF"/>
        </w:rPr>
        <w:lastRenderedPageBreak/>
        <w:t>полицию или иные компетентные органы.   </w:t>
      </w:r>
      <w:r w:rsidRPr="00F05FC3">
        <w:rPr>
          <w:b/>
          <w:color w:val="000000"/>
        </w:rPr>
        <w:br/>
      </w:r>
      <w:r w:rsidRPr="00F05FC3">
        <w:rPr>
          <w:b/>
          <w:color w:val="000000"/>
          <w:shd w:val="clear" w:color="auto" w:fill="FFFFFF"/>
        </w:rPr>
        <w:t>– Не допускать заливание водой, засыпку грунтом, покрытие плотными тканями подозрительного предмета.</w:t>
      </w:r>
      <w:r w:rsidRPr="00F05FC3">
        <w:rPr>
          <w:b/>
          <w:color w:val="000000"/>
        </w:rPr>
        <w:br/>
      </w:r>
      <w:r w:rsidRPr="00F05FC3">
        <w:rPr>
          <w:b/>
          <w:color w:val="000000"/>
          <w:shd w:val="clear" w:color="auto" w:fill="FFFFFF"/>
        </w:rPr>
        <w:t>– Не оказывать теплового, звукового, светового, механического воздействия на взрывоопасный предмет.</w:t>
      </w:r>
      <w:r w:rsidRPr="00F05FC3">
        <w:rPr>
          <w:b/>
          <w:color w:val="000000"/>
        </w:rPr>
        <w:br/>
      </w:r>
      <w:r w:rsidRPr="00F05FC3">
        <w:rPr>
          <w:b/>
          <w:color w:val="000000"/>
          <w:shd w:val="clear" w:color="auto" w:fill="FFFFFF"/>
        </w:rPr>
        <w:t>-Не прикасаться к взрывоопасному предмету, находясь в одежде из синтетических волокон.</w:t>
      </w:r>
      <w:r w:rsidRPr="00F05FC3">
        <w:rPr>
          <w:b/>
          <w:color w:val="000000"/>
        </w:rPr>
        <w:br/>
      </w:r>
      <w:r w:rsidRPr="00F05FC3">
        <w:rPr>
          <w:rStyle w:val="a4"/>
          <w:color w:val="000000"/>
          <w:shd w:val="clear" w:color="auto" w:fill="FFFFFF"/>
        </w:rPr>
        <w:t>В общественном транспорте:</w:t>
      </w:r>
      <w:r w:rsidRPr="00F05FC3">
        <w:rPr>
          <w:b/>
          <w:color w:val="000000"/>
        </w:rPr>
        <w:br/>
      </w:r>
      <w:r w:rsidRPr="00F05FC3">
        <w:rPr>
          <w:b/>
          <w:color w:val="000000"/>
          <w:shd w:val="clear" w:color="auto" w:fill="FFFFFF"/>
        </w:rPr>
        <w:t>Если вы обнаружили забытую или бесхозную вещь в общественном транспорте:</w:t>
      </w:r>
      <w:r w:rsidRPr="00F05FC3">
        <w:rPr>
          <w:b/>
          <w:color w:val="000000"/>
        </w:rPr>
        <w:br/>
      </w:r>
      <w:r w:rsidRPr="00F05FC3">
        <w:rPr>
          <w:b/>
          <w:color w:val="000000"/>
          <w:shd w:val="clear" w:color="auto" w:fill="FFFFFF"/>
        </w:rPr>
        <w:t>1. Опросите людей, находящихся рядом. Постарайтесь установить, чья она и кто ее мог оставить.</w:t>
      </w:r>
      <w:r w:rsidRPr="00F05FC3">
        <w:rPr>
          <w:b/>
          <w:color w:val="000000"/>
        </w:rPr>
        <w:br/>
      </w:r>
      <w:r w:rsidRPr="00F05FC3">
        <w:rPr>
          <w:b/>
          <w:color w:val="000000"/>
          <w:shd w:val="clear" w:color="auto" w:fill="FFFFFF"/>
        </w:rPr>
        <w:t>2. Если её хозяин не установлен, немедленно сообщите о находке водителю, кондуктору.</w:t>
      </w:r>
      <w:r w:rsidRPr="00F05FC3">
        <w:rPr>
          <w:b/>
          <w:color w:val="000000"/>
          <w:shd w:val="clear" w:color="auto" w:fill="FFFFFF"/>
        </w:rPr>
        <w:br/>
      </w:r>
      <w:r w:rsidRPr="00F05FC3">
        <w:rPr>
          <w:rStyle w:val="a4"/>
          <w:color w:val="000000"/>
          <w:shd w:val="clear" w:color="auto" w:fill="FFFFFF"/>
        </w:rPr>
        <w:t>В подъезде жилого дома:</w:t>
      </w:r>
      <w:r w:rsidRPr="00F05FC3">
        <w:rPr>
          <w:b/>
          <w:color w:val="000000"/>
        </w:rPr>
        <w:br/>
      </w:r>
      <w:r w:rsidRPr="00F05FC3">
        <w:rPr>
          <w:b/>
          <w:color w:val="000000"/>
          <w:shd w:val="clear" w:color="auto" w:fill="FFFFFF"/>
        </w:rPr>
        <w:t>Если вы обнаружили неизвестный предмет в подъезде своего дома:</w:t>
      </w:r>
      <w:r w:rsidRPr="00F05FC3">
        <w:rPr>
          <w:b/>
          <w:color w:val="000000"/>
        </w:rPr>
        <w:br/>
      </w:r>
      <w:r w:rsidRPr="00F05FC3">
        <w:rPr>
          <w:b/>
          <w:color w:val="000000"/>
          <w:shd w:val="clear" w:color="auto" w:fill="FFFFFF"/>
        </w:rPr>
        <w:t>1. Спросите у соседей. Возможно, он принадлежит им.</w:t>
      </w:r>
      <w:r w:rsidRPr="00F05FC3">
        <w:rPr>
          <w:b/>
          <w:color w:val="000000"/>
        </w:rPr>
        <w:br/>
      </w:r>
      <w:r w:rsidRPr="00F05FC3">
        <w:rPr>
          <w:b/>
          <w:color w:val="000000"/>
          <w:shd w:val="clear" w:color="auto" w:fill="FFFFFF"/>
        </w:rPr>
        <w:t>2. Если владелец предмета не установлен – немедленно сообщите о находке в компетентные органы.</w:t>
      </w:r>
      <w:r w:rsidRPr="00F05FC3">
        <w:rPr>
          <w:b/>
          <w:color w:val="000000"/>
          <w:shd w:val="clear" w:color="auto" w:fill="FFFFFF"/>
        </w:rPr>
        <w:br/>
      </w:r>
      <w:r w:rsidRPr="00F05FC3">
        <w:rPr>
          <w:rStyle w:val="a4"/>
          <w:color w:val="000000"/>
          <w:shd w:val="clear" w:color="auto" w:fill="FFFFFF"/>
        </w:rPr>
        <w:t>В учреждении:</w:t>
      </w:r>
      <w:r w:rsidRPr="00F05FC3">
        <w:rPr>
          <w:b/>
          <w:color w:val="000000"/>
        </w:rPr>
        <w:br/>
      </w:r>
      <w:r w:rsidRPr="00F05FC3">
        <w:rPr>
          <w:b/>
          <w:color w:val="000000"/>
          <w:shd w:val="clear" w:color="auto" w:fill="FFFFFF"/>
        </w:rPr>
        <w:t>Если вы обнаружили неизвестный предмет в учреждении, организации:</w:t>
      </w:r>
      <w:r w:rsidRPr="00F05FC3">
        <w:rPr>
          <w:b/>
          <w:color w:val="000000"/>
        </w:rPr>
        <w:br/>
      </w:r>
      <w:r w:rsidRPr="00F05FC3">
        <w:rPr>
          <w:b/>
          <w:color w:val="000000"/>
          <w:shd w:val="clear" w:color="auto" w:fill="FFFFFF"/>
        </w:rPr>
        <w:t>1. Немедленно сообщите о находке администрации или охране учреждения.</w:t>
      </w:r>
      <w:r w:rsidRPr="00F05FC3">
        <w:rPr>
          <w:b/>
          <w:color w:val="000000"/>
        </w:rPr>
        <w:br/>
      </w:r>
      <w:r w:rsidRPr="00F05FC3">
        <w:rPr>
          <w:b/>
          <w:color w:val="000000"/>
          <w:shd w:val="clear" w:color="auto" w:fill="FFFFFF"/>
        </w:rPr>
        <w:t>2. Зафиксируйте время и место обнаружения неизвестного предмета.</w:t>
      </w:r>
      <w:r w:rsidRPr="00F05FC3">
        <w:rPr>
          <w:b/>
          <w:color w:val="000000"/>
        </w:rPr>
        <w:br/>
      </w:r>
      <w:r w:rsidRPr="00F05FC3">
        <w:rPr>
          <w:b/>
          <w:color w:val="000000"/>
          <w:shd w:val="clear" w:color="auto" w:fill="FFFFFF"/>
        </w:rPr>
        <w:t>3. Предпримите меры к тому, чтобы люди отошли как можно дальше от подозрительного предмета и опасной зоны.</w:t>
      </w:r>
      <w:r w:rsidRPr="00F05FC3">
        <w:rPr>
          <w:b/>
          <w:color w:val="000000"/>
        </w:rPr>
        <w:br/>
      </w:r>
      <w:r w:rsidRPr="00F05FC3">
        <w:rPr>
          <w:b/>
          <w:color w:val="000000"/>
          <w:shd w:val="clear" w:color="auto" w:fill="FFFFFF"/>
        </w:rPr>
        <w:t>4. Дождитесь прибытия представителей компетентных органов, укажите место расположения подозрительного предмета, время и обстоятельства его обнаружения.</w:t>
      </w:r>
      <w:r w:rsidRPr="00F05FC3">
        <w:rPr>
          <w:b/>
          <w:color w:val="000000"/>
        </w:rPr>
        <w:br/>
      </w:r>
      <w:r w:rsidRPr="00F05FC3">
        <w:rPr>
          <w:b/>
          <w:color w:val="000000"/>
          <w:shd w:val="clear" w:color="auto" w:fill="FFFFFF"/>
        </w:rPr>
        <w:t>5. Не паникуйте. О возможной угрозе взрыва сообщите только тем, кому необходимо знать о случившемся.</w:t>
      </w:r>
    </w:p>
    <w:p w:rsidR="007A4EBE" w:rsidRPr="00F05FC3" w:rsidRDefault="007A4EBE" w:rsidP="007A4EBE">
      <w:pPr>
        <w:pStyle w:val="a3"/>
        <w:shd w:val="clear" w:color="auto" w:fill="FFFFFF"/>
        <w:spacing w:before="0" w:beforeAutospacing="0" w:after="0" w:afterAutospacing="0" w:line="353" w:lineRule="atLeast"/>
        <w:rPr>
          <w:rFonts w:ascii="Arial" w:hAnsi="Arial" w:cs="Arial"/>
          <w:b/>
          <w:color w:val="000000"/>
          <w:sz w:val="25"/>
          <w:szCs w:val="25"/>
        </w:rPr>
      </w:pPr>
      <w:r w:rsidRPr="00F05FC3">
        <w:rPr>
          <w:rFonts w:ascii="Arial" w:hAnsi="Arial" w:cs="Arial"/>
          <w:b/>
          <w:color w:val="000000"/>
          <w:sz w:val="25"/>
          <w:szCs w:val="25"/>
        </w:rPr>
        <w:t>“</w:t>
      </w:r>
      <w:r w:rsidRPr="00F05FC3">
        <w:rPr>
          <w:b/>
          <w:bCs/>
          <w:color w:val="000000"/>
        </w:rPr>
        <w:t>Ситуация”.</w:t>
      </w:r>
    </w:p>
    <w:p w:rsidR="007A4EBE" w:rsidRPr="00F05FC3" w:rsidRDefault="007A4EBE" w:rsidP="007A4EBE">
      <w:pPr>
        <w:pStyle w:val="a3"/>
        <w:shd w:val="clear" w:color="auto" w:fill="FFFFFF"/>
        <w:spacing w:before="0" w:beforeAutospacing="0" w:after="0" w:afterAutospacing="0" w:line="353" w:lineRule="atLeast"/>
        <w:rPr>
          <w:rFonts w:ascii="Arial" w:hAnsi="Arial" w:cs="Arial"/>
          <w:b/>
          <w:color w:val="000000"/>
          <w:sz w:val="25"/>
          <w:szCs w:val="25"/>
        </w:rPr>
      </w:pPr>
      <w:r w:rsidRPr="00F05FC3">
        <w:rPr>
          <w:b/>
          <w:color w:val="000000"/>
        </w:rPr>
        <w:t>-Вас захватил в заложники, человек ограбивший магазин… (Ваши действия). Учащиеся предлагают свои проекты действий из данных ситуаций, идет обсуждение.</w:t>
      </w:r>
    </w:p>
    <w:p w:rsidR="007A4EBE" w:rsidRPr="00F05FC3" w:rsidRDefault="007A4EBE" w:rsidP="007A4EBE">
      <w:pPr>
        <w:pStyle w:val="a3"/>
        <w:shd w:val="clear" w:color="auto" w:fill="FFFFFF"/>
        <w:spacing w:before="0" w:beforeAutospacing="0" w:after="0" w:afterAutospacing="0" w:line="353" w:lineRule="atLeast"/>
        <w:rPr>
          <w:rFonts w:ascii="Arial" w:hAnsi="Arial" w:cs="Arial"/>
          <w:b/>
          <w:color w:val="000000"/>
          <w:sz w:val="25"/>
          <w:szCs w:val="25"/>
        </w:rPr>
      </w:pPr>
      <w:r w:rsidRPr="00F05FC3">
        <w:rPr>
          <w:b/>
          <w:color w:val="000000"/>
        </w:rPr>
        <w:t>Учитель. Какой вывод можно сделать из состоявшейся беседы?</w:t>
      </w:r>
    </w:p>
    <w:p w:rsidR="007A4EBE" w:rsidRPr="00F05FC3" w:rsidRDefault="007A4EBE" w:rsidP="007A4EBE">
      <w:pPr>
        <w:pStyle w:val="a3"/>
        <w:shd w:val="clear" w:color="auto" w:fill="FFFFFF"/>
        <w:spacing w:before="0" w:beforeAutospacing="0" w:after="0" w:afterAutospacing="0" w:line="353" w:lineRule="atLeast"/>
        <w:rPr>
          <w:rFonts w:ascii="Arial" w:hAnsi="Arial" w:cs="Arial"/>
          <w:b/>
          <w:color w:val="000000"/>
          <w:sz w:val="25"/>
          <w:szCs w:val="25"/>
        </w:rPr>
      </w:pPr>
      <w:r w:rsidRPr="00F05FC3">
        <w:rPr>
          <w:b/>
          <w:color w:val="000000"/>
        </w:rPr>
        <w:t>(Ответы учащихся)</w:t>
      </w:r>
    </w:p>
    <w:p w:rsidR="007A4EBE" w:rsidRPr="00F05FC3" w:rsidRDefault="007A4EBE" w:rsidP="007A4EBE">
      <w:pPr>
        <w:pStyle w:val="a3"/>
        <w:shd w:val="clear" w:color="auto" w:fill="FFFFFF"/>
        <w:spacing w:before="0" w:beforeAutospacing="0" w:after="0" w:afterAutospacing="0" w:line="353" w:lineRule="atLeast"/>
        <w:rPr>
          <w:rFonts w:ascii="Arial" w:hAnsi="Arial" w:cs="Arial"/>
          <w:b/>
          <w:color w:val="000000"/>
          <w:sz w:val="25"/>
          <w:szCs w:val="25"/>
        </w:rPr>
      </w:pPr>
      <w:r w:rsidRPr="00F05FC3">
        <w:rPr>
          <w:b/>
          <w:bCs/>
          <w:i/>
          <w:iCs/>
          <w:color w:val="000000"/>
          <w:u w:val="single"/>
        </w:rPr>
        <w:t>Учитель:</w:t>
      </w:r>
      <w:r w:rsidRPr="00F05FC3">
        <w:rPr>
          <w:b/>
          <w:color w:val="000000"/>
        </w:rPr>
        <w:t xml:space="preserve"> что же необходимо делать при пожаре? </w:t>
      </w:r>
      <w:proofErr w:type="gramStart"/>
      <w:r w:rsidRPr="00F05FC3">
        <w:rPr>
          <w:b/>
          <w:color w:val="000000"/>
        </w:rPr>
        <w:t>( Составление</w:t>
      </w:r>
      <w:proofErr w:type="gramEnd"/>
      <w:r w:rsidRPr="00F05FC3">
        <w:rPr>
          <w:b/>
          <w:color w:val="000000"/>
        </w:rPr>
        <w:t xml:space="preserve"> учащимися памятки как вести себя при пожаре.</w:t>
      </w:r>
    </w:p>
    <w:p w:rsidR="007A4EBE" w:rsidRPr="00F05FC3" w:rsidRDefault="007A4EBE" w:rsidP="007A4E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53" w:lineRule="atLeast"/>
        <w:ind w:left="0"/>
        <w:rPr>
          <w:rFonts w:ascii="Arial" w:hAnsi="Arial" w:cs="Arial"/>
          <w:b/>
          <w:color w:val="000000"/>
          <w:sz w:val="25"/>
          <w:szCs w:val="25"/>
        </w:rPr>
      </w:pPr>
      <w:r w:rsidRPr="00F05FC3">
        <w:rPr>
          <w:b/>
          <w:color w:val="000000"/>
        </w:rPr>
        <w:t>Если в квартире появился запах гари, нужно немедленно определить его источник.</w:t>
      </w:r>
    </w:p>
    <w:p w:rsidR="007A4EBE" w:rsidRPr="00F05FC3" w:rsidRDefault="007A4EBE" w:rsidP="007A4E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53" w:lineRule="atLeast"/>
        <w:ind w:left="0"/>
        <w:rPr>
          <w:rFonts w:ascii="Arial" w:hAnsi="Arial" w:cs="Arial"/>
          <w:b/>
          <w:color w:val="000000"/>
          <w:sz w:val="25"/>
          <w:szCs w:val="25"/>
        </w:rPr>
      </w:pPr>
      <w:r w:rsidRPr="00F05FC3">
        <w:rPr>
          <w:b/>
          <w:color w:val="000000"/>
        </w:rPr>
        <w:t>Проходя по всем комнатам, нужно закрывать все окна и двери, создавая препятствие огню.</w:t>
      </w:r>
    </w:p>
    <w:p w:rsidR="007A4EBE" w:rsidRPr="00F05FC3" w:rsidRDefault="007A4EBE" w:rsidP="007A4E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53" w:lineRule="atLeast"/>
        <w:ind w:left="0"/>
        <w:rPr>
          <w:rFonts w:ascii="Arial" w:hAnsi="Arial" w:cs="Arial"/>
          <w:b/>
          <w:color w:val="000000"/>
          <w:sz w:val="25"/>
          <w:szCs w:val="25"/>
        </w:rPr>
      </w:pPr>
      <w:r w:rsidRPr="00F05FC3">
        <w:rPr>
          <w:b/>
          <w:color w:val="000000"/>
        </w:rPr>
        <w:t>Если запах более не ощущается, нужно проверить балкон и лестничную клетку.</w:t>
      </w:r>
    </w:p>
    <w:p w:rsidR="007A4EBE" w:rsidRPr="00F05FC3" w:rsidRDefault="007A4EBE" w:rsidP="007A4E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53" w:lineRule="atLeast"/>
        <w:ind w:left="0"/>
        <w:rPr>
          <w:rFonts w:ascii="Arial" w:hAnsi="Arial" w:cs="Arial"/>
          <w:b/>
          <w:color w:val="000000"/>
          <w:sz w:val="25"/>
          <w:szCs w:val="25"/>
        </w:rPr>
      </w:pPr>
      <w:r w:rsidRPr="00F05FC3">
        <w:rPr>
          <w:b/>
          <w:color w:val="000000"/>
        </w:rPr>
        <w:lastRenderedPageBreak/>
        <w:t>Если возгорание в доме не получается ликвидировать самостоятельно, нужно покинуть это место, передвигаясь к выходу как можно ближе к полу, прикрыв органы дыхания влажной тканью.</w:t>
      </w:r>
    </w:p>
    <w:p w:rsidR="007A4EBE" w:rsidRPr="00F05FC3" w:rsidRDefault="007A4EBE" w:rsidP="007A4E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53" w:lineRule="atLeast"/>
        <w:ind w:left="0"/>
        <w:rPr>
          <w:rFonts w:ascii="Arial" w:hAnsi="Arial" w:cs="Arial"/>
          <w:b/>
          <w:color w:val="000000"/>
          <w:sz w:val="25"/>
          <w:szCs w:val="25"/>
        </w:rPr>
      </w:pPr>
      <w:r w:rsidRPr="00F05FC3">
        <w:rPr>
          <w:b/>
          <w:color w:val="000000"/>
        </w:rPr>
        <w:t>Не стоит терять время на сбор вещей, а электроприборы по пути следования желательно постараться отключить. Двери на выходе плотно закрыть.</w:t>
      </w:r>
    </w:p>
    <w:p w:rsidR="007A4EBE" w:rsidRPr="00F05FC3" w:rsidRDefault="007A4EBE" w:rsidP="007A4E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53" w:lineRule="atLeast"/>
        <w:ind w:left="0"/>
        <w:rPr>
          <w:rFonts w:ascii="Arial" w:hAnsi="Arial" w:cs="Arial"/>
          <w:b/>
          <w:color w:val="000000"/>
          <w:sz w:val="25"/>
          <w:szCs w:val="25"/>
        </w:rPr>
      </w:pPr>
      <w:r w:rsidRPr="00F05FC3">
        <w:rPr>
          <w:b/>
          <w:color w:val="000000"/>
        </w:rPr>
        <w:t>Позвонить пожарным, четко указав адрес, ответить на все их вопросы. Предупредить соседей об опасности.</w:t>
      </w:r>
    </w:p>
    <w:p w:rsidR="007A4EBE" w:rsidRPr="00F05FC3" w:rsidRDefault="007A4EBE" w:rsidP="007A4E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53" w:lineRule="atLeast"/>
        <w:ind w:left="0"/>
        <w:rPr>
          <w:rFonts w:ascii="Arial" w:hAnsi="Arial" w:cs="Arial"/>
          <w:b/>
          <w:color w:val="000000"/>
          <w:sz w:val="25"/>
          <w:szCs w:val="25"/>
        </w:rPr>
      </w:pPr>
      <w:r w:rsidRPr="00F05FC3">
        <w:rPr>
          <w:b/>
          <w:color w:val="000000"/>
        </w:rPr>
        <w:t>Покинуть пределы дома, не пользуясь лифтом. Находиться неподалеку, ждать приезда помощи.)</w:t>
      </w:r>
    </w:p>
    <w:p w:rsidR="007A4EBE" w:rsidRPr="00F05FC3" w:rsidRDefault="007A4EBE" w:rsidP="007A4EBE">
      <w:pPr>
        <w:pStyle w:val="a3"/>
        <w:shd w:val="clear" w:color="auto" w:fill="FFFFFF"/>
        <w:spacing w:before="0" w:beforeAutospacing="0" w:after="0" w:afterAutospacing="0" w:line="353" w:lineRule="atLeast"/>
        <w:rPr>
          <w:rFonts w:ascii="Arial" w:hAnsi="Arial" w:cs="Arial"/>
          <w:b/>
          <w:color w:val="000000"/>
          <w:sz w:val="25"/>
          <w:szCs w:val="25"/>
        </w:rPr>
      </w:pPr>
      <w:r w:rsidRPr="00F05FC3">
        <w:rPr>
          <w:b/>
          <w:bCs/>
          <w:i/>
          <w:iCs/>
          <w:color w:val="000000"/>
          <w:u w:val="single"/>
        </w:rPr>
        <w:t>Учитель</w:t>
      </w:r>
      <w:r w:rsidRPr="00F05FC3">
        <w:rPr>
          <w:b/>
          <w:color w:val="000000"/>
        </w:rPr>
        <w:t xml:space="preserve">: Дорогие ребята! Но стоит и забывать о ложных звонках, как при терроризме и при пожаре. По </w:t>
      </w:r>
      <w:proofErr w:type="spellStart"/>
      <w:r w:rsidRPr="00F05FC3">
        <w:rPr>
          <w:b/>
          <w:color w:val="000000"/>
        </w:rPr>
        <w:t>скольку</w:t>
      </w:r>
      <w:proofErr w:type="spellEnd"/>
      <w:r w:rsidRPr="00F05FC3">
        <w:rPr>
          <w:b/>
          <w:color w:val="000000"/>
        </w:rPr>
        <w:t xml:space="preserve"> по ст.20 УК РФ у вас наступает уголовная ответственность за п</w:t>
      </w:r>
      <w:r w:rsidRPr="00F05FC3">
        <w:rPr>
          <w:rFonts w:ascii="Arial" w:hAnsi="Arial" w:cs="Arial"/>
          <w:b/>
          <w:color w:val="333333"/>
          <w:sz w:val="25"/>
          <w:szCs w:val="25"/>
          <w:shd w:val="clear" w:color="auto" w:fill="FFFFFF"/>
        </w:rPr>
        <w:t>рохождение обучения в целях осуществления террористической деятельности (</w:t>
      </w:r>
      <w:hyperlink r:id="rId5" w:history="1">
        <w:r w:rsidRPr="00F05FC3">
          <w:rPr>
            <w:rStyle w:val="a5"/>
            <w:rFonts w:ascii="Arial" w:hAnsi="Arial" w:cs="Arial"/>
            <w:b/>
            <w:color w:val="666699"/>
            <w:sz w:val="25"/>
            <w:szCs w:val="25"/>
            <w:u w:val="none"/>
            <w:shd w:val="clear" w:color="auto" w:fill="FFFFFF"/>
          </w:rPr>
          <w:t>статья 205.3</w:t>
        </w:r>
      </w:hyperlink>
      <w:r w:rsidRPr="00F05FC3">
        <w:rPr>
          <w:rFonts w:ascii="Arial" w:hAnsi="Arial" w:cs="Arial"/>
          <w:b/>
          <w:color w:val="333333"/>
          <w:sz w:val="25"/>
          <w:szCs w:val="25"/>
          <w:shd w:val="clear" w:color="auto" w:fill="FFFFFF"/>
        </w:rPr>
        <w:t>), участие в террористическом сообществе (</w:t>
      </w:r>
      <w:hyperlink r:id="rId6" w:history="1">
        <w:r w:rsidRPr="00F05FC3">
          <w:rPr>
            <w:rStyle w:val="a5"/>
            <w:rFonts w:ascii="Arial" w:hAnsi="Arial" w:cs="Arial"/>
            <w:b/>
            <w:color w:val="666699"/>
            <w:sz w:val="25"/>
            <w:szCs w:val="25"/>
            <w:u w:val="none"/>
            <w:shd w:val="clear" w:color="auto" w:fill="FFFFFF"/>
          </w:rPr>
          <w:t>часть вторая статьи 205.4</w:t>
        </w:r>
      </w:hyperlink>
      <w:r w:rsidRPr="00F05FC3">
        <w:rPr>
          <w:rFonts w:ascii="Arial" w:hAnsi="Arial" w:cs="Arial"/>
          <w:b/>
          <w:color w:val="333333"/>
          <w:sz w:val="25"/>
          <w:szCs w:val="25"/>
          <w:shd w:val="clear" w:color="auto" w:fill="FFFFFF"/>
        </w:rPr>
        <w:t>), участие в деятельности террористической организации (</w:t>
      </w:r>
      <w:hyperlink r:id="rId7" w:history="1">
        <w:r w:rsidRPr="00F05FC3">
          <w:rPr>
            <w:rStyle w:val="a5"/>
            <w:rFonts w:ascii="Arial" w:hAnsi="Arial" w:cs="Arial"/>
            <w:b/>
            <w:color w:val="666699"/>
            <w:sz w:val="25"/>
            <w:szCs w:val="25"/>
            <w:u w:val="none"/>
            <w:shd w:val="clear" w:color="auto" w:fill="FFFFFF"/>
          </w:rPr>
          <w:t>часть вторая статьи 205.5</w:t>
        </w:r>
      </w:hyperlink>
      <w:r w:rsidRPr="00F05FC3">
        <w:rPr>
          <w:rFonts w:ascii="Arial" w:hAnsi="Arial" w:cs="Arial"/>
          <w:b/>
          <w:color w:val="333333"/>
          <w:sz w:val="25"/>
          <w:szCs w:val="25"/>
          <w:shd w:val="clear" w:color="auto" w:fill="FFFFFF"/>
        </w:rPr>
        <w:t>), несообщение о преступлении (</w:t>
      </w:r>
      <w:hyperlink r:id="rId8" w:history="1">
        <w:r w:rsidRPr="00F05FC3">
          <w:rPr>
            <w:rStyle w:val="a5"/>
            <w:rFonts w:ascii="Arial" w:hAnsi="Arial" w:cs="Arial"/>
            <w:b/>
            <w:color w:val="666699"/>
            <w:sz w:val="25"/>
            <w:szCs w:val="25"/>
            <w:u w:val="none"/>
            <w:shd w:val="clear" w:color="auto" w:fill="FFFFFF"/>
          </w:rPr>
          <w:t>статья 205.6</w:t>
        </w:r>
      </w:hyperlink>
      <w:r w:rsidRPr="00F05FC3">
        <w:rPr>
          <w:rFonts w:ascii="Arial" w:hAnsi="Arial" w:cs="Arial"/>
          <w:b/>
          <w:color w:val="333333"/>
          <w:sz w:val="25"/>
          <w:szCs w:val="25"/>
          <w:shd w:val="clear" w:color="auto" w:fill="FFFFFF"/>
        </w:rPr>
        <w:t>), захват заложника (</w:t>
      </w:r>
      <w:hyperlink r:id="rId9" w:history="1">
        <w:r w:rsidRPr="00F05FC3">
          <w:rPr>
            <w:rStyle w:val="a5"/>
            <w:rFonts w:ascii="Arial" w:hAnsi="Arial" w:cs="Arial"/>
            <w:b/>
            <w:color w:val="666699"/>
            <w:sz w:val="25"/>
            <w:szCs w:val="25"/>
            <w:u w:val="none"/>
            <w:shd w:val="clear" w:color="auto" w:fill="FFFFFF"/>
          </w:rPr>
          <w:t>статья 206</w:t>
        </w:r>
      </w:hyperlink>
      <w:r w:rsidRPr="00F05FC3">
        <w:rPr>
          <w:rFonts w:ascii="Arial" w:hAnsi="Arial" w:cs="Arial"/>
          <w:b/>
          <w:color w:val="333333"/>
          <w:sz w:val="25"/>
          <w:szCs w:val="25"/>
          <w:shd w:val="clear" w:color="auto" w:fill="FFFFFF"/>
        </w:rPr>
        <w:t>), заведомо ложное сообщение об акте терроризма (</w:t>
      </w:r>
      <w:hyperlink r:id="rId10" w:history="1">
        <w:r w:rsidRPr="00F05FC3">
          <w:rPr>
            <w:rStyle w:val="a5"/>
            <w:rFonts w:ascii="Arial" w:hAnsi="Arial" w:cs="Arial"/>
            <w:b/>
            <w:color w:val="666699"/>
            <w:sz w:val="25"/>
            <w:szCs w:val="25"/>
            <w:u w:val="none"/>
            <w:shd w:val="clear" w:color="auto" w:fill="FFFFFF"/>
          </w:rPr>
          <w:t>статья 207</w:t>
        </w:r>
      </w:hyperlink>
      <w:r w:rsidRPr="00F05FC3">
        <w:rPr>
          <w:rFonts w:ascii="Arial" w:hAnsi="Arial" w:cs="Arial"/>
          <w:b/>
          <w:color w:val="333333"/>
          <w:sz w:val="25"/>
          <w:szCs w:val="25"/>
          <w:shd w:val="clear" w:color="auto" w:fill="FFFFFF"/>
        </w:rPr>
        <w:t>), участие в незаконном вооруженном формировании (</w:t>
      </w:r>
      <w:hyperlink r:id="rId11" w:history="1">
        <w:r w:rsidRPr="00F05FC3">
          <w:rPr>
            <w:rStyle w:val="a5"/>
            <w:rFonts w:ascii="Arial" w:hAnsi="Arial" w:cs="Arial"/>
            <w:b/>
            <w:color w:val="666699"/>
            <w:sz w:val="25"/>
            <w:szCs w:val="25"/>
            <w:u w:val="none"/>
            <w:shd w:val="clear" w:color="auto" w:fill="FFFFFF"/>
          </w:rPr>
          <w:t>часть вторая статьи 208</w:t>
        </w:r>
      </w:hyperlink>
      <w:r w:rsidRPr="00F05FC3">
        <w:rPr>
          <w:rFonts w:ascii="Arial" w:hAnsi="Arial" w:cs="Arial"/>
          <w:b/>
          <w:color w:val="333333"/>
          <w:sz w:val="25"/>
          <w:szCs w:val="25"/>
          <w:shd w:val="clear" w:color="auto" w:fill="FFFFFF"/>
        </w:rPr>
        <w:t>), угон судна воздушного или водного транспорта либо железнодорожного подвижного состава (</w:t>
      </w:r>
      <w:hyperlink r:id="rId12" w:history="1">
        <w:r w:rsidRPr="00F05FC3">
          <w:rPr>
            <w:rStyle w:val="a5"/>
            <w:rFonts w:ascii="Arial" w:hAnsi="Arial" w:cs="Arial"/>
            <w:b/>
            <w:color w:val="666699"/>
            <w:sz w:val="25"/>
            <w:szCs w:val="25"/>
            <w:u w:val="none"/>
            <w:shd w:val="clear" w:color="auto" w:fill="FFFFFF"/>
          </w:rPr>
          <w:t>статья 211</w:t>
        </w:r>
      </w:hyperlink>
      <w:r w:rsidRPr="00F05FC3">
        <w:rPr>
          <w:rFonts w:ascii="Arial" w:hAnsi="Arial" w:cs="Arial"/>
          <w:b/>
          <w:color w:val="333333"/>
          <w:sz w:val="25"/>
          <w:szCs w:val="25"/>
          <w:shd w:val="clear" w:color="auto" w:fill="FFFFFF"/>
        </w:rPr>
        <w:t>), участие в массовых беспорядках (</w:t>
      </w:r>
      <w:hyperlink r:id="rId13" w:history="1">
        <w:r w:rsidRPr="00F05FC3">
          <w:rPr>
            <w:rStyle w:val="a5"/>
            <w:rFonts w:ascii="Arial" w:hAnsi="Arial" w:cs="Arial"/>
            <w:b/>
            <w:color w:val="666699"/>
            <w:sz w:val="25"/>
            <w:szCs w:val="25"/>
            <w:u w:val="none"/>
            <w:shd w:val="clear" w:color="auto" w:fill="FFFFFF"/>
          </w:rPr>
          <w:t>часть вторая статьи 212</w:t>
        </w:r>
      </w:hyperlink>
      <w:r w:rsidRPr="00F05FC3">
        <w:rPr>
          <w:rFonts w:ascii="Arial" w:hAnsi="Arial" w:cs="Arial"/>
          <w:b/>
          <w:color w:val="333333"/>
          <w:sz w:val="25"/>
          <w:szCs w:val="25"/>
          <w:shd w:val="clear" w:color="auto" w:fill="FFFFFF"/>
        </w:rPr>
        <w:t>), хулиганство при отягчающих обстоятельствах (</w:t>
      </w:r>
      <w:hyperlink r:id="rId14" w:history="1">
        <w:r w:rsidRPr="00F05FC3">
          <w:rPr>
            <w:rStyle w:val="a5"/>
            <w:rFonts w:ascii="Arial" w:hAnsi="Arial" w:cs="Arial"/>
            <w:b/>
            <w:color w:val="666699"/>
            <w:sz w:val="25"/>
            <w:szCs w:val="25"/>
            <w:u w:val="none"/>
            <w:shd w:val="clear" w:color="auto" w:fill="FFFFFF"/>
          </w:rPr>
          <w:t>части вторая</w:t>
        </w:r>
      </w:hyperlink>
      <w:r w:rsidRPr="00F05FC3">
        <w:rPr>
          <w:rFonts w:ascii="Arial" w:hAnsi="Arial" w:cs="Arial"/>
          <w:b/>
          <w:color w:val="333333"/>
          <w:sz w:val="25"/>
          <w:szCs w:val="25"/>
          <w:shd w:val="clear" w:color="auto" w:fill="FFFFFF"/>
        </w:rPr>
        <w:t> и </w:t>
      </w:r>
      <w:hyperlink r:id="rId15" w:history="1">
        <w:r w:rsidRPr="00F05FC3">
          <w:rPr>
            <w:rStyle w:val="a5"/>
            <w:rFonts w:ascii="Arial" w:hAnsi="Arial" w:cs="Arial"/>
            <w:b/>
            <w:color w:val="666699"/>
            <w:sz w:val="25"/>
            <w:szCs w:val="25"/>
            <w:u w:val="none"/>
            <w:shd w:val="clear" w:color="auto" w:fill="FFFFFF"/>
          </w:rPr>
          <w:t>третья статьи 213</w:t>
        </w:r>
      </w:hyperlink>
      <w:r w:rsidRPr="00F05FC3">
        <w:rPr>
          <w:rFonts w:ascii="Arial" w:hAnsi="Arial" w:cs="Arial"/>
          <w:b/>
          <w:color w:val="333333"/>
          <w:sz w:val="25"/>
          <w:szCs w:val="25"/>
          <w:shd w:val="clear" w:color="auto" w:fill="FFFFFF"/>
        </w:rPr>
        <w:t>), вандализм (</w:t>
      </w:r>
      <w:hyperlink r:id="rId16" w:history="1">
        <w:r w:rsidRPr="00F05FC3">
          <w:rPr>
            <w:rStyle w:val="a5"/>
            <w:rFonts w:ascii="Arial" w:hAnsi="Arial" w:cs="Arial"/>
            <w:b/>
            <w:color w:val="666699"/>
            <w:sz w:val="25"/>
            <w:szCs w:val="25"/>
            <w:u w:val="none"/>
            <w:shd w:val="clear" w:color="auto" w:fill="FFFFFF"/>
          </w:rPr>
          <w:t>статья 214</w:t>
        </w:r>
      </w:hyperlink>
      <w:r w:rsidRPr="00F05FC3">
        <w:rPr>
          <w:rFonts w:ascii="Arial" w:hAnsi="Arial" w:cs="Arial"/>
          <w:b/>
          <w:color w:val="333333"/>
          <w:sz w:val="25"/>
          <w:szCs w:val="25"/>
          <w:shd w:val="clear" w:color="auto" w:fill="FFFFFF"/>
        </w:rPr>
        <w:t>), незаконные приобретение, передачу, сбыт, хранение, перевозку или ношение взрывчатых веществ или взрывных устройств (</w:t>
      </w:r>
      <w:hyperlink r:id="rId17" w:history="1">
        <w:r w:rsidRPr="00F05FC3">
          <w:rPr>
            <w:rStyle w:val="a5"/>
            <w:rFonts w:ascii="Arial" w:hAnsi="Arial" w:cs="Arial"/>
            <w:b/>
            <w:color w:val="666699"/>
            <w:sz w:val="25"/>
            <w:szCs w:val="25"/>
            <w:u w:val="none"/>
            <w:shd w:val="clear" w:color="auto" w:fill="FFFFFF"/>
          </w:rPr>
          <w:t>статья 222.1</w:t>
        </w:r>
      </w:hyperlink>
      <w:r w:rsidRPr="00F05FC3">
        <w:rPr>
          <w:rFonts w:ascii="Arial" w:hAnsi="Arial" w:cs="Arial"/>
          <w:b/>
          <w:color w:val="333333"/>
          <w:sz w:val="25"/>
          <w:szCs w:val="25"/>
          <w:shd w:val="clear" w:color="auto" w:fill="FFFFFF"/>
        </w:rPr>
        <w:t>), незаконное изготовление взрывчатых веществ или взрывных устройств (</w:t>
      </w:r>
      <w:hyperlink r:id="rId18" w:history="1">
        <w:r w:rsidRPr="00F05FC3">
          <w:rPr>
            <w:rStyle w:val="a5"/>
            <w:rFonts w:ascii="Arial" w:hAnsi="Arial" w:cs="Arial"/>
            <w:b/>
            <w:color w:val="666699"/>
            <w:sz w:val="25"/>
            <w:szCs w:val="25"/>
            <w:u w:val="none"/>
            <w:shd w:val="clear" w:color="auto" w:fill="FFFFFF"/>
          </w:rPr>
          <w:t>статья 223.1</w:t>
        </w:r>
      </w:hyperlink>
      <w:r w:rsidRPr="00F05FC3">
        <w:rPr>
          <w:rFonts w:ascii="Arial" w:hAnsi="Arial" w:cs="Arial"/>
          <w:b/>
          <w:color w:val="333333"/>
          <w:sz w:val="25"/>
          <w:szCs w:val="25"/>
          <w:shd w:val="clear" w:color="auto" w:fill="FFFFFF"/>
        </w:rPr>
        <w:t>), хищение либо вымогательство оружия, боеприпасов, взрывчатых веществ и взрывных устройств (</w:t>
      </w:r>
      <w:hyperlink r:id="rId19" w:history="1">
        <w:r w:rsidRPr="00F05FC3">
          <w:rPr>
            <w:rStyle w:val="a5"/>
            <w:rFonts w:ascii="Arial" w:hAnsi="Arial" w:cs="Arial"/>
            <w:b/>
            <w:color w:val="666699"/>
            <w:sz w:val="25"/>
            <w:szCs w:val="25"/>
            <w:u w:val="none"/>
            <w:shd w:val="clear" w:color="auto" w:fill="FFFFFF"/>
          </w:rPr>
          <w:t>статья 226</w:t>
        </w:r>
      </w:hyperlink>
      <w:r w:rsidRPr="00F05FC3">
        <w:rPr>
          <w:rFonts w:ascii="Arial" w:hAnsi="Arial" w:cs="Arial"/>
          <w:b/>
          <w:color w:val="333333"/>
          <w:sz w:val="25"/>
          <w:szCs w:val="25"/>
          <w:shd w:val="clear" w:color="auto" w:fill="FFFFFF"/>
        </w:rPr>
        <w:t>), хищение либо вымогательство наркотических средств или психотропных веществ (</w:t>
      </w:r>
      <w:hyperlink r:id="rId20" w:history="1">
        <w:r w:rsidRPr="00F05FC3">
          <w:rPr>
            <w:rStyle w:val="a5"/>
            <w:rFonts w:ascii="Arial" w:hAnsi="Arial" w:cs="Arial"/>
            <w:b/>
            <w:color w:val="666699"/>
            <w:sz w:val="25"/>
            <w:szCs w:val="25"/>
            <w:u w:val="none"/>
            <w:shd w:val="clear" w:color="auto" w:fill="FFFFFF"/>
          </w:rPr>
          <w:t>статья 229</w:t>
        </w:r>
      </w:hyperlink>
      <w:r w:rsidRPr="00F05FC3">
        <w:rPr>
          <w:rFonts w:ascii="Arial" w:hAnsi="Arial" w:cs="Arial"/>
          <w:b/>
          <w:color w:val="333333"/>
          <w:sz w:val="25"/>
          <w:szCs w:val="25"/>
          <w:shd w:val="clear" w:color="auto" w:fill="FFFFFF"/>
        </w:rPr>
        <w:t>), приведение в негодность транспортных средств или путей сообщения (</w:t>
      </w:r>
      <w:hyperlink r:id="rId21" w:history="1">
        <w:r w:rsidRPr="00F05FC3">
          <w:rPr>
            <w:rStyle w:val="a5"/>
            <w:rFonts w:ascii="Arial" w:hAnsi="Arial" w:cs="Arial"/>
            <w:b/>
            <w:color w:val="666699"/>
            <w:sz w:val="25"/>
            <w:szCs w:val="25"/>
            <w:u w:val="none"/>
            <w:shd w:val="clear" w:color="auto" w:fill="FFFFFF"/>
          </w:rPr>
          <w:t>статья 267</w:t>
        </w:r>
      </w:hyperlink>
      <w:r w:rsidRPr="00F05FC3">
        <w:rPr>
          <w:rFonts w:ascii="Arial" w:hAnsi="Arial" w:cs="Arial"/>
          <w:b/>
          <w:color w:val="333333"/>
          <w:sz w:val="25"/>
          <w:szCs w:val="25"/>
          <w:shd w:val="clear" w:color="auto" w:fill="FFFFFF"/>
        </w:rPr>
        <w:t>), посягательство на жизнь государственного или общественного деятеля (</w:t>
      </w:r>
      <w:hyperlink r:id="rId22" w:history="1">
        <w:r w:rsidRPr="00F05FC3">
          <w:rPr>
            <w:rStyle w:val="a5"/>
            <w:rFonts w:ascii="Arial" w:hAnsi="Arial" w:cs="Arial"/>
            <w:b/>
            <w:color w:val="666699"/>
            <w:sz w:val="25"/>
            <w:szCs w:val="25"/>
            <w:u w:val="none"/>
            <w:shd w:val="clear" w:color="auto" w:fill="FFFFFF"/>
          </w:rPr>
          <w:t>статья 277</w:t>
        </w:r>
      </w:hyperlink>
      <w:r w:rsidRPr="00F05FC3">
        <w:rPr>
          <w:rFonts w:ascii="Arial" w:hAnsi="Arial" w:cs="Arial"/>
          <w:b/>
          <w:color w:val="333333"/>
          <w:sz w:val="25"/>
          <w:szCs w:val="25"/>
          <w:shd w:val="clear" w:color="auto" w:fill="FFFFFF"/>
        </w:rPr>
        <w:t>), нападение на лиц или учреждения, которые пользуются международной защитой (</w:t>
      </w:r>
      <w:hyperlink r:id="rId23" w:history="1">
        <w:r w:rsidRPr="00F05FC3">
          <w:rPr>
            <w:rStyle w:val="a5"/>
            <w:rFonts w:ascii="Arial" w:hAnsi="Arial" w:cs="Arial"/>
            <w:b/>
            <w:color w:val="666699"/>
            <w:sz w:val="25"/>
            <w:szCs w:val="25"/>
            <w:u w:val="none"/>
            <w:shd w:val="clear" w:color="auto" w:fill="FFFFFF"/>
          </w:rPr>
          <w:t>статья 360</w:t>
        </w:r>
      </w:hyperlink>
      <w:r w:rsidRPr="00F05FC3">
        <w:rPr>
          <w:rFonts w:ascii="Arial" w:hAnsi="Arial" w:cs="Arial"/>
          <w:b/>
          <w:color w:val="333333"/>
          <w:sz w:val="25"/>
          <w:szCs w:val="25"/>
          <w:shd w:val="clear" w:color="auto" w:fill="FFFFFF"/>
        </w:rPr>
        <w:t>), акт международного терроризма (</w:t>
      </w:r>
      <w:hyperlink r:id="rId24" w:history="1">
        <w:r w:rsidRPr="00F05FC3">
          <w:rPr>
            <w:rStyle w:val="a5"/>
            <w:rFonts w:ascii="Arial" w:hAnsi="Arial" w:cs="Arial"/>
            <w:b/>
            <w:color w:val="666699"/>
            <w:sz w:val="25"/>
            <w:szCs w:val="25"/>
            <w:u w:val="none"/>
            <w:shd w:val="clear" w:color="auto" w:fill="FFFFFF"/>
          </w:rPr>
          <w:t>статья 361</w:t>
        </w:r>
      </w:hyperlink>
      <w:r w:rsidRPr="00F05FC3">
        <w:rPr>
          <w:rFonts w:ascii="Arial" w:hAnsi="Arial" w:cs="Arial"/>
          <w:b/>
          <w:color w:val="333333"/>
          <w:sz w:val="25"/>
          <w:szCs w:val="25"/>
          <w:shd w:val="clear" w:color="auto" w:fill="FFFFFF"/>
        </w:rPr>
        <w:t>).</w:t>
      </w:r>
    </w:p>
    <w:p w:rsidR="007A4EBE" w:rsidRPr="00F05FC3" w:rsidRDefault="007A4EBE" w:rsidP="007A4EBE">
      <w:pPr>
        <w:pStyle w:val="a3"/>
        <w:shd w:val="clear" w:color="auto" w:fill="FFFFFF"/>
        <w:spacing w:before="0" w:beforeAutospacing="0" w:after="0" w:afterAutospacing="0" w:line="353" w:lineRule="atLeast"/>
        <w:rPr>
          <w:rFonts w:ascii="Arial" w:hAnsi="Arial" w:cs="Arial"/>
          <w:b/>
          <w:color w:val="000000"/>
          <w:sz w:val="25"/>
          <w:szCs w:val="25"/>
        </w:rPr>
      </w:pPr>
      <w:r w:rsidRPr="00F05FC3">
        <w:rPr>
          <w:b/>
          <w:color w:val="000000"/>
        </w:rPr>
        <w:t>Таким образом, можно сделать вывод, что эффективной борьбой с терроризмом наряду с мерами правоохранительных органов спецслужб, является умение граждан противостоять терактам, правильно себя вести в условиях этой опасности.</w:t>
      </w:r>
    </w:p>
    <w:p w:rsidR="008E03FE" w:rsidRDefault="008E03FE"/>
    <w:p w:rsidR="00F05FC3" w:rsidRPr="00F05FC3" w:rsidRDefault="00F05FC3">
      <w:pPr>
        <w:rPr>
          <w:b/>
          <w:sz w:val="28"/>
          <w:szCs w:val="28"/>
        </w:rPr>
      </w:pPr>
      <w:r w:rsidRPr="00F05FC3">
        <w:rPr>
          <w:b/>
          <w:sz w:val="28"/>
          <w:szCs w:val="28"/>
        </w:rPr>
        <w:t>Классный р</w:t>
      </w:r>
      <w:bookmarkStart w:id="0" w:name="_GoBack"/>
      <w:bookmarkEnd w:id="0"/>
      <w:r w:rsidRPr="00F05FC3">
        <w:rPr>
          <w:b/>
          <w:sz w:val="28"/>
          <w:szCs w:val="28"/>
        </w:rPr>
        <w:t>уководитель                                       Рашидова А.Р.</w:t>
      </w:r>
    </w:p>
    <w:sectPr w:rsidR="00F05FC3" w:rsidRPr="00F05FC3" w:rsidSect="008E0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507F3"/>
    <w:multiLevelType w:val="multilevel"/>
    <w:tmpl w:val="B7BC3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5F175C"/>
    <w:multiLevelType w:val="multilevel"/>
    <w:tmpl w:val="C2107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4EBE"/>
    <w:rsid w:val="007A4EBE"/>
    <w:rsid w:val="008E03FE"/>
    <w:rsid w:val="00F0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9F622"/>
  <w15:docId w15:val="{3D06EDC4-A325-4271-A278-71B7E45F0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3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4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4EBE"/>
    <w:rPr>
      <w:b/>
      <w:bCs/>
    </w:rPr>
  </w:style>
  <w:style w:type="character" w:styleId="a5">
    <w:name w:val="Hyperlink"/>
    <w:basedOn w:val="a0"/>
    <w:uiPriority w:val="99"/>
    <w:semiHidden/>
    <w:unhideWhenUsed/>
    <w:rsid w:val="007A4EB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05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05F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consultant.ru%2Fdocument%2FCons_doc_LAW_296703%2Fc4bb1f325f985bb285ba1036d8e40c80b464f8f7%2F%23dst2137" TargetMode="External"/><Relationship Id="rId13" Type="http://schemas.openxmlformats.org/officeDocument/2006/relationships/hyperlink" Target="https://infourok.ru/go.html?href=http%3A%2F%2Fwww.consultant.ru%2Fdocument%2FCons_doc_LAW_296703%2Fcdfbaa9aeaf8b47695af18e41433e4e3f5f4be5f%2F%23dst101374" TargetMode="External"/><Relationship Id="rId18" Type="http://schemas.openxmlformats.org/officeDocument/2006/relationships/hyperlink" Target="https://infourok.ru/go.html?href=http%3A%2F%2Fwww.consultant.ru%2Fdocument%2FCons_doc_LAW_296703%2Fe879003a0a5e1605432315ed190492b9b39e1981%2F%23dst1705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infourok.ru/go.html?href=http%3A%2F%2Fwww.consultant.ru%2Fdocument%2FCons_doc_LAW_296703%2F3cb11d58568e51677f82047467340814cdf64a9e%2F%23dst101759" TargetMode="External"/><Relationship Id="rId7" Type="http://schemas.openxmlformats.org/officeDocument/2006/relationships/hyperlink" Target="https://infourok.ru/go.html?href=http%3A%2F%2Fwww.consultant.ru%2Fdocument%2FCons_doc_LAW_296703%2Fb3c75b6ea12bfa94d8edc4d027b3fa1ab7b6a27e%2F%23dst1443" TargetMode="External"/><Relationship Id="rId12" Type="http://schemas.openxmlformats.org/officeDocument/2006/relationships/hyperlink" Target="https://infourok.ru/go.html?href=http%3A%2F%2Fwww.consultant.ru%2Fdocument%2FCons_doc_LAW_296703%2Fbd90c32b4e74f2c4a2402802d4a18d6007672825%2F%23dst101360" TargetMode="External"/><Relationship Id="rId17" Type="http://schemas.openxmlformats.org/officeDocument/2006/relationships/hyperlink" Target="https://infourok.ru/go.html?href=http%3A%2F%2Fwww.consultant.ru%2Fdocument%2FCons_doc_LAW_296703%2Fbefb4b24e4b49fde267266d45d4f05264094e7ac%2F%23dst1693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nfourok.ru/go.html?href=http%3A%2F%2Fwww.consultant.ru%2Fdocument%2FCons_doc_LAW_296703%2F16c58fcfeaddf59b31e94654ddfca3bdcdf26657%2F%23dst101388" TargetMode="External"/><Relationship Id="rId20" Type="http://schemas.openxmlformats.org/officeDocument/2006/relationships/hyperlink" Target="https://infourok.ru/go.html?href=http%3A%2F%2Fwww.consultant.ru%2Fdocument%2FCons_doc_LAW_296703%2F8a8770950cc85acf85c3068c02e0d31aea7900d0%2F%23dst15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www.consultant.ru%2Fdocument%2FCons_doc_LAW_296703%2F67367c123b0bc5c1d141517befa1701a1f95ff6d%2F%23dst1436" TargetMode="External"/><Relationship Id="rId11" Type="http://schemas.openxmlformats.org/officeDocument/2006/relationships/hyperlink" Target="https://infourok.ru/go.html?href=http%3A%2F%2Fwww.consultant.ru%2Fdocument%2FCons_doc_LAW_296703%2Fe15b4807e0a41503c8101b28cb338b6938e5021b%2F%23dst1447" TargetMode="External"/><Relationship Id="rId24" Type="http://schemas.openxmlformats.org/officeDocument/2006/relationships/hyperlink" Target="https://infourok.ru/go.html?href=http%3A%2F%2Fwww.consultant.ru%2Fdocument%2FCons_doc_LAW_296703%2F0994b72ccab34fae773ced2c837691518a3e3dca%2F%23dst2163" TargetMode="External"/><Relationship Id="rId5" Type="http://schemas.openxmlformats.org/officeDocument/2006/relationships/hyperlink" Target="https://infourok.ru/go.html?href=http%3A%2F%2Fwww.consultant.ru%2Fdocument%2FCons_doc_LAW_296703%2F282fd59495bd6058210e5e1742ad117d48d015a7%2F%23dst1429" TargetMode="External"/><Relationship Id="rId15" Type="http://schemas.openxmlformats.org/officeDocument/2006/relationships/hyperlink" Target="https://infourok.ru/go.html?href=http%3A%2F%2Fwww.consultant.ru%2Fdocument%2FCons_doc_LAW_296703%2F9d692997b8cddf26782684f489987701b0daacf3%2F%23dst1686" TargetMode="External"/><Relationship Id="rId23" Type="http://schemas.openxmlformats.org/officeDocument/2006/relationships/hyperlink" Target="https://infourok.ru/go.html?href=http%3A%2F%2Fwww.consultant.ru%2Fdocument%2FCons_doc_LAW_296703%2F416c8b6b804022353351377a08228c7179c37312%2F%23dst103155" TargetMode="External"/><Relationship Id="rId10" Type="http://schemas.openxmlformats.org/officeDocument/2006/relationships/hyperlink" Target="https://infourok.ru/go.html?href=http%3A%2F%2Fwww.consultant.ru%2Fdocument%2FCons_doc_LAW_296703%2F2c54dfed2e09c1236bf059a9211bb37b2fcbb8e1%2F%23dst101337" TargetMode="External"/><Relationship Id="rId19" Type="http://schemas.openxmlformats.org/officeDocument/2006/relationships/hyperlink" Target="https://infourok.ru/go.html?href=http%3A%2F%2Fwww.consultant.ru%2Fdocument%2FCons_doc_LAW_296703%2Fdd96bcf5cccde60a43c7cb58f8d9489299ebd76b%2F%23dst1014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www.consultant.ru%2Fdocument%2FCons_doc_LAW_296703%2F3023e13509901f168fb24cd67654422cb4e93b13%2F%23dst101321" TargetMode="External"/><Relationship Id="rId14" Type="http://schemas.openxmlformats.org/officeDocument/2006/relationships/hyperlink" Target="https://infourok.ru/go.html?href=http%3A%2F%2Fwww.consultant.ru%2Fdocument%2FCons_doc_LAW_296703%2F9d692997b8cddf26782684f489987701b0daacf3%2F%23dst102843" TargetMode="External"/><Relationship Id="rId22" Type="http://schemas.openxmlformats.org/officeDocument/2006/relationships/hyperlink" Target="https://infourok.ru/go.html?href=http%3A%2F%2Fwww.consultant.ru%2Fdocument%2FCons_doc_LAW_296703%2Fdbc98a6a3e1cfa2dbecddde0dc0c057c4ab3173c%2F%23dst1018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1512</Words>
  <Characters>8619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cp:lastPrinted>2020-07-07T11:42:00Z</cp:lastPrinted>
  <dcterms:created xsi:type="dcterms:W3CDTF">2020-07-06T17:34:00Z</dcterms:created>
  <dcterms:modified xsi:type="dcterms:W3CDTF">2020-07-07T11:42:00Z</dcterms:modified>
</cp:coreProperties>
</file>