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63" w:rsidRPr="00F32363" w:rsidRDefault="00F32363" w:rsidP="00F32363">
      <w:pPr>
        <w:shd w:val="clear" w:color="auto" w:fill="FFFFFF"/>
        <w:spacing w:after="264" w:line="240" w:lineRule="auto"/>
        <w:outlineLvl w:val="0"/>
        <w:rPr>
          <w:rFonts w:ascii="Arial" w:eastAsia="Times New Roman" w:hAnsi="Arial" w:cs="Arial"/>
          <w:b/>
          <w:bCs/>
          <w:color w:val="000000"/>
          <w:kern w:val="36"/>
          <w:sz w:val="60"/>
          <w:szCs w:val="60"/>
          <w:lang w:eastAsia="ru-RU"/>
        </w:rPr>
      </w:pPr>
    </w:p>
    <w:p w:rsidR="00F32363" w:rsidRPr="00F32363" w:rsidRDefault="00F32363" w:rsidP="00F32363">
      <w:pPr>
        <w:shd w:val="clear" w:color="auto" w:fill="FFFFFF"/>
        <w:spacing w:after="264" w:line="240" w:lineRule="auto"/>
        <w:jc w:val="center"/>
        <w:outlineLvl w:val="0"/>
        <w:rPr>
          <w:rFonts w:ascii="Arial" w:eastAsia="Times New Roman" w:hAnsi="Arial" w:cs="Arial"/>
          <w:b/>
          <w:bCs/>
          <w:color w:val="000000"/>
          <w:kern w:val="36"/>
          <w:sz w:val="144"/>
          <w:szCs w:val="144"/>
          <w:lang w:eastAsia="ru-RU"/>
        </w:rPr>
      </w:pPr>
      <w:r w:rsidRPr="00F32363">
        <w:rPr>
          <w:rFonts w:ascii="Arial" w:eastAsia="Times New Roman" w:hAnsi="Arial" w:cs="Arial"/>
          <w:b/>
          <w:bCs/>
          <w:color w:val="000000"/>
          <w:kern w:val="36"/>
          <w:sz w:val="144"/>
          <w:szCs w:val="144"/>
          <w:lang w:eastAsia="ru-RU"/>
        </w:rPr>
        <w:t>Реферат</w:t>
      </w:r>
    </w:p>
    <w:p w:rsidR="00F32363" w:rsidRPr="00F32363" w:rsidRDefault="00F32363" w:rsidP="00F32363">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r>
        <w:rPr>
          <w:rFonts w:ascii="Arial" w:eastAsia="Times New Roman" w:hAnsi="Arial" w:cs="Arial"/>
          <w:b/>
          <w:bCs/>
          <w:color w:val="000000"/>
          <w:kern w:val="36"/>
          <w:sz w:val="60"/>
          <w:szCs w:val="60"/>
          <w:lang w:eastAsia="ru-RU"/>
        </w:rPr>
        <w:t>на тему:</w:t>
      </w:r>
    </w:p>
    <w:p w:rsidR="00F32363" w:rsidRPr="00F32363" w:rsidRDefault="00F32363" w:rsidP="00F32363">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p>
    <w:p w:rsidR="00F32363" w:rsidRPr="00F32363" w:rsidRDefault="00F32363" w:rsidP="00F32363">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r>
        <w:rPr>
          <w:rFonts w:ascii="Arial" w:eastAsia="Times New Roman" w:hAnsi="Arial" w:cs="Arial"/>
          <w:b/>
          <w:bCs/>
          <w:color w:val="000000"/>
          <w:kern w:val="36"/>
          <w:sz w:val="60"/>
          <w:szCs w:val="60"/>
          <w:lang w:eastAsia="ru-RU"/>
        </w:rPr>
        <w:t>«</w:t>
      </w:r>
      <w:r w:rsidRPr="00F32363">
        <w:rPr>
          <w:rFonts w:ascii="Arial" w:eastAsia="Times New Roman" w:hAnsi="Arial" w:cs="Arial"/>
          <w:b/>
          <w:bCs/>
          <w:color w:val="000000"/>
          <w:kern w:val="36"/>
          <w:sz w:val="60"/>
          <w:szCs w:val="60"/>
          <w:lang w:eastAsia="ru-RU"/>
        </w:rPr>
        <w:t>ПРОТИВОДЕЙСТВИЕ ТЕРРОРИЗМУ И ЭКСТРЕМИЗМУ</w:t>
      </w:r>
      <w:r>
        <w:rPr>
          <w:rFonts w:ascii="Arial" w:eastAsia="Times New Roman" w:hAnsi="Arial" w:cs="Arial"/>
          <w:b/>
          <w:bCs/>
          <w:color w:val="000000"/>
          <w:kern w:val="36"/>
          <w:sz w:val="60"/>
          <w:szCs w:val="60"/>
          <w:lang w:eastAsia="ru-RU"/>
        </w:rPr>
        <w:t>»</w:t>
      </w:r>
    </w:p>
    <w:p w:rsidR="00F32363" w:rsidRPr="00F32363" w:rsidRDefault="00F32363" w:rsidP="00F32363">
      <w:pPr>
        <w:shd w:val="clear" w:color="auto" w:fill="FFFFFF"/>
        <w:spacing w:after="264" w:line="240" w:lineRule="auto"/>
        <w:outlineLvl w:val="0"/>
        <w:rPr>
          <w:rFonts w:ascii="Arial" w:eastAsia="Times New Roman" w:hAnsi="Arial" w:cs="Arial"/>
          <w:b/>
          <w:bCs/>
          <w:color w:val="000000"/>
          <w:kern w:val="36"/>
          <w:sz w:val="60"/>
          <w:szCs w:val="60"/>
          <w:lang w:eastAsia="ru-RU"/>
        </w:rPr>
      </w:pPr>
    </w:p>
    <w:p w:rsidR="00F32363" w:rsidRPr="00F32363" w:rsidRDefault="00F32363" w:rsidP="00F32363">
      <w:pPr>
        <w:shd w:val="clear" w:color="auto" w:fill="FFFFFF"/>
        <w:spacing w:after="264" w:line="240" w:lineRule="auto"/>
        <w:outlineLvl w:val="0"/>
        <w:rPr>
          <w:rFonts w:ascii="Arial" w:eastAsia="Times New Roman" w:hAnsi="Arial" w:cs="Arial"/>
          <w:b/>
          <w:bCs/>
          <w:color w:val="000000"/>
          <w:kern w:val="36"/>
          <w:sz w:val="60"/>
          <w:szCs w:val="60"/>
          <w:lang w:eastAsia="ru-RU"/>
        </w:rPr>
      </w:pPr>
    </w:p>
    <w:p w:rsidR="00F32363" w:rsidRPr="00F32363" w:rsidRDefault="00F32363" w:rsidP="00F32363">
      <w:pPr>
        <w:shd w:val="clear" w:color="auto" w:fill="FFFFFF"/>
        <w:spacing w:after="264" w:line="240" w:lineRule="auto"/>
        <w:outlineLvl w:val="0"/>
        <w:rPr>
          <w:rFonts w:ascii="Arial" w:eastAsia="Times New Roman" w:hAnsi="Arial" w:cs="Arial"/>
          <w:b/>
          <w:bCs/>
          <w:color w:val="000000"/>
          <w:kern w:val="36"/>
          <w:sz w:val="60"/>
          <w:szCs w:val="60"/>
          <w:lang w:eastAsia="ru-RU"/>
        </w:rPr>
      </w:pP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r w:rsidRPr="00F32363">
        <w:rPr>
          <w:rFonts w:ascii="Arial" w:eastAsia="Times New Roman" w:hAnsi="Arial" w:cs="Arial"/>
          <w:b/>
          <w:bCs/>
          <w:color w:val="000000"/>
          <w:kern w:val="36"/>
          <w:sz w:val="28"/>
          <w:szCs w:val="28"/>
          <w:lang w:eastAsia="ru-RU"/>
        </w:rPr>
        <w:t>Выполнил</w:t>
      </w:r>
      <w:r>
        <w:rPr>
          <w:rFonts w:ascii="Arial" w:eastAsia="Times New Roman" w:hAnsi="Arial" w:cs="Arial"/>
          <w:b/>
          <w:bCs/>
          <w:color w:val="000000"/>
          <w:kern w:val="36"/>
          <w:sz w:val="28"/>
          <w:szCs w:val="28"/>
          <w:lang w:eastAsia="ru-RU"/>
        </w:rPr>
        <w:t>: ученик 11 класса</w:t>
      </w: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r>
        <w:rPr>
          <w:rFonts w:ascii="Arial" w:eastAsia="Times New Roman" w:hAnsi="Arial" w:cs="Arial"/>
          <w:b/>
          <w:bCs/>
          <w:color w:val="000000"/>
          <w:kern w:val="36"/>
          <w:sz w:val="28"/>
          <w:szCs w:val="28"/>
          <w:lang w:eastAsia="ru-RU"/>
        </w:rPr>
        <w:t>МКОУ  «</w:t>
      </w:r>
      <w:proofErr w:type="spellStart"/>
      <w:r>
        <w:rPr>
          <w:rFonts w:ascii="Arial" w:eastAsia="Times New Roman" w:hAnsi="Arial" w:cs="Arial"/>
          <w:b/>
          <w:bCs/>
          <w:color w:val="000000"/>
          <w:kern w:val="36"/>
          <w:sz w:val="28"/>
          <w:szCs w:val="28"/>
          <w:lang w:eastAsia="ru-RU"/>
        </w:rPr>
        <w:t>Рушульская</w:t>
      </w:r>
      <w:proofErr w:type="spellEnd"/>
      <w:r>
        <w:rPr>
          <w:rFonts w:ascii="Arial" w:eastAsia="Times New Roman" w:hAnsi="Arial" w:cs="Arial"/>
          <w:b/>
          <w:bCs/>
          <w:color w:val="000000"/>
          <w:kern w:val="36"/>
          <w:sz w:val="28"/>
          <w:szCs w:val="28"/>
          <w:lang w:eastAsia="ru-RU"/>
        </w:rPr>
        <w:t xml:space="preserve"> СОШ»</w:t>
      </w: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proofErr w:type="spellStart"/>
      <w:r>
        <w:rPr>
          <w:rFonts w:ascii="Arial" w:eastAsia="Times New Roman" w:hAnsi="Arial" w:cs="Arial"/>
          <w:b/>
          <w:bCs/>
          <w:color w:val="000000"/>
          <w:kern w:val="36"/>
          <w:sz w:val="28"/>
          <w:szCs w:val="28"/>
          <w:lang w:eastAsia="ru-RU"/>
        </w:rPr>
        <w:t>Султанахмедов</w:t>
      </w:r>
      <w:proofErr w:type="spellEnd"/>
      <w:r>
        <w:rPr>
          <w:rFonts w:ascii="Arial" w:eastAsia="Times New Roman" w:hAnsi="Arial" w:cs="Arial"/>
          <w:b/>
          <w:bCs/>
          <w:color w:val="000000"/>
          <w:kern w:val="36"/>
          <w:sz w:val="28"/>
          <w:szCs w:val="28"/>
          <w:lang w:eastAsia="ru-RU"/>
        </w:rPr>
        <w:t xml:space="preserve"> Ислам </w:t>
      </w:r>
      <w:proofErr w:type="spellStart"/>
      <w:r>
        <w:rPr>
          <w:rFonts w:ascii="Arial" w:eastAsia="Times New Roman" w:hAnsi="Arial" w:cs="Arial"/>
          <w:b/>
          <w:bCs/>
          <w:color w:val="000000"/>
          <w:kern w:val="36"/>
          <w:sz w:val="28"/>
          <w:szCs w:val="28"/>
          <w:lang w:eastAsia="ru-RU"/>
        </w:rPr>
        <w:t>Алиевич</w:t>
      </w:r>
      <w:proofErr w:type="spellEnd"/>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r>
        <w:rPr>
          <w:rFonts w:ascii="Arial" w:eastAsia="Times New Roman" w:hAnsi="Arial" w:cs="Arial"/>
          <w:b/>
          <w:bCs/>
          <w:color w:val="000000"/>
          <w:kern w:val="36"/>
          <w:sz w:val="28"/>
          <w:szCs w:val="28"/>
          <w:lang w:eastAsia="ru-RU"/>
        </w:rPr>
        <w:t>Руководитель: учитель ОБЖ</w:t>
      </w: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r>
        <w:rPr>
          <w:rFonts w:ascii="Arial" w:eastAsia="Times New Roman" w:hAnsi="Arial" w:cs="Arial"/>
          <w:b/>
          <w:bCs/>
          <w:color w:val="000000"/>
          <w:kern w:val="36"/>
          <w:sz w:val="28"/>
          <w:szCs w:val="28"/>
          <w:lang w:eastAsia="ru-RU"/>
        </w:rPr>
        <w:t>Ибрагимов С.С.</w:t>
      </w: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p>
    <w:p w:rsidR="00F32363" w:rsidRDefault="00F32363" w:rsidP="00F32363">
      <w:pPr>
        <w:shd w:val="clear" w:color="auto" w:fill="FFFFFF"/>
        <w:spacing w:after="264" w:line="240" w:lineRule="auto"/>
        <w:jc w:val="right"/>
        <w:outlineLvl w:val="0"/>
        <w:rPr>
          <w:rFonts w:ascii="Arial" w:eastAsia="Times New Roman" w:hAnsi="Arial" w:cs="Arial"/>
          <w:b/>
          <w:bCs/>
          <w:color w:val="000000"/>
          <w:kern w:val="36"/>
          <w:sz w:val="28"/>
          <w:szCs w:val="28"/>
          <w:lang w:eastAsia="ru-RU"/>
        </w:rPr>
      </w:pPr>
    </w:p>
    <w:p w:rsidR="00F32363" w:rsidRPr="00E01C94" w:rsidRDefault="00F32363" w:rsidP="00F32363">
      <w:pPr>
        <w:shd w:val="clear" w:color="auto" w:fill="FFFFFF"/>
        <w:spacing w:after="264" w:line="240" w:lineRule="auto"/>
        <w:jc w:val="center"/>
        <w:outlineLvl w:val="0"/>
        <w:rPr>
          <w:rFonts w:ascii="Arial" w:eastAsia="Times New Roman" w:hAnsi="Arial" w:cs="Arial"/>
          <w:b/>
          <w:bCs/>
          <w:color w:val="000000"/>
          <w:kern w:val="36"/>
          <w:sz w:val="28"/>
          <w:szCs w:val="28"/>
          <w:lang w:val="en-US" w:eastAsia="ru-RU"/>
        </w:rPr>
      </w:pPr>
      <w:r>
        <w:rPr>
          <w:rFonts w:ascii="Arial" w:eastAsia="Times New Roman" w:hAnsi="Arial" w:cs="Arial"/>
          <w:b/>
          <w:bCs/>
          <w:color w:val="000000"/>
          <w:kern w:val="36"/>
          <w:sz w:val="28"/>
          <w:szCs w:val="28"/>
          <w:lang w:eastAsia="ru-RU"/>
        </w:rPr>
        <w:t>2020 го</w:t>
      </w:r>
      <w:r w:rsidR="00E01C94">
        <w:rPr>
          <w:rFonts w:ascii="Arial" w:eastAsia="Times New Roman" w:hAnsi="Arial" w:cs="Arial"/>
          <w:b/>
          <w:bCs/>
          <w:color w:val="000000"/>
          <w:kern w:val="36"/>
          <w:sz w:val="28"/>
          <w:szCs w:val="28"/>
          <w:lang w:eastAsia="ru-RU"/>
        </w:rPr>
        <w:t>д</w:t>
      </w:r>
      <w:bookmarkStart w:id="0" w:name="_GoBack"/>
      <w:bookmarkEnd w:id="0"/>
    </w:p>
    <w:p w:rsidR="00F32363" w:rsidRPr="00F32363" w:rsidRDefault="00F32363" w:rsidP="00F32363">
      <w:pPr>
        <w:shd w:val="clear" w:color="auto" w:fill="FFFFFF"/>
        <w:spacing w:before="120" w:after="312" w:line="240" w:lineRule="auto"/>
        <w:rPr>
          <w:rFonts w:ascii="Arial" w:eastAsia="Times New Roman" w:hAnsi="Arial" w:cs="Arial"/>
          <w:color w:val="000000"/>
          <w:lang w:eastAsia="ru-RU"/>
        </w:rPr>
      </w:pPr>
      <w:r w:rsidRPr="00F32363">
        <w:rPr>
          <w:rFonts w:ascii="Arial" w:eastAsia="Times New Roman" w:hAnsi="Arial" w:cs="Arial"/>
          <w:color w:val="000000"/>
          <w:lang w:eastAsia="ru-RU"/>
        </w:rPr>
        <w:lastRenderedPageBreak/>
        <w:t>Правовая основа борьбы с экстремизмом и терроризмом</w:t>
      </w:r>
    </w:p>
    <w:p w:rsidR="00F32363" w:rsidRPr="00F32363" w:rsidRDefault="00F32363" w:rsidP="00F32363">
      <w:pPr>
        <w:shd w:val="clear" w:color="auto" w:fill="FFFFFF"/>
        <w:spacing w:before="120" w:after="312" w:line="240" w:lineRule="auto"/>
        <w:rPr>
          <w:rFonts w:ascii="Arial" w:eastAsia="Times New Roman" w:hAnsi="Arial" w:cs="Arial"/>
          <w:color w:val="000000"/>
          <w:lang w:eastAsia="ru-RU"/>
        </w:rPr>
      </w:pPr>
      <w:r w:rsidRPr="00F32363">
        <w:rPr>
          <w:rFonts w:ascii="Arial" w:eastAsia="Times New Roman" w:hAnsi="Arial" w:cs="Arial"/>
          <w:color w:val="000000"/>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lastRenderedPageBreak/>
        <w:t>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w:t>
      </w:r>
      <w:r w:rsidRPr="00F32363">
        <w:rPr>
          <w:rFonts w:ascii="Arial" w:eastAsia="Times New Roman" w:hAnsi="Arial" w:cs="Arial"/>
          <w:color w:val="000000"/>
          <w:lang w:eastAsia="ru-RU"/>
        </w:rPr>
        <w:lastRenderedPageBreak/>
        <w:t>существующие проблемы, но и создают себе многочисленные новые, по сути, уничтожают свое будущее.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Данные меры помогут молодым людям осознать, что государство заботится о них, и нет необходимости совершать противозаконные действия.</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sidRPr="00F32363">
        <w:rPr>
          <w:rFonts w:ascii="Arial" w:eastAsia="Times New Roman" w:hAnsi="Arial" w:cs="Arial"/>
          <w:color w:val="000000"/>
          <w:lang w:eastAsia="ru-RU"/>
        </w:rPr>
        <w:t>интернет-ресурсах</w:t>
      </w:r>
      <w:proofErr w:type="spellEnd"/>
      <w:r w:rsidRPr="00F32363">
        <w:rPr>
          <w:rFonts w:ascii="Arial" w:eastAsia="Times New Roman" w:hAnsi="Arial" w:cs="Arial"/>
          <w:color w:val="000000"/>
          <w:lang w:eastAsia="ru-RU"/>
        </w:rPr>
        <w:t xml:space="preserve"> террористических организаций освещается психологический ущерб, наносимый государствам-объектам атаки в результате терактов.</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lastRenderedPageBreak/>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w:t>
      </w:r>
      <w:proofErr w:type="spellStart"/>
      <w:r w:rsidRPr="00F32363">
        <w:rPr>
          <w:rFonts w:ascii="Arial" w:eastAsia="Times New Roman" w:hAnsi="Arial" w:cs="Arial"/>
          <w:color w:val="000000"/>
          <w:lang w:eastAsia="ru-RU"/>
        </w:rPr>
        <w:t>экстремистски</w:t>
      </w:r>
      <w:proofErr w:type="spellEnd"/>
      <w:r w:rsidRPr="00F32363">
        <w:rPr>
          <w:rFonts w:ascii="Arial" w:eastAsia="Times New Roman" w:hAnsi="Arial" w:cs="Arial"/>
          <w:color w:val="000000"/>
          <w:lang w:eastAsia="ru-RU"/>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В настоящее время во всемирной сети представлены практически все типы организаций, применяющих в своей деятельности </w:t>
      </w:r>
      <w:proofErr w:type="spellStart"/>
      <w:r w:rsidRPr="00F32363">
        <w:rPr>
          <w:rFonts w:ascii="Arial" w:eastAsia="Times New Roman" w:hAnsi="Arial" w:cs="Arial"/>
          <w:color w:val="000000"/>
          <w:lang w:eastAsia="ru-RU"/>
        </w:rPr>
        <w:t>экстремисткие</w:t>
      </w:r>
      <w:proofErr w:type="spellEnd"/>
      <w:r w:rsidRPr="00F32363">
        <w:rPr>
          <w:rFonts w:ascii="Arial" w:eastAsia="Times New Roman" w:hAnsi="Arial" w:cs="Arial"/>
          <w:color w:val="000000"/>
          <w:lang w:eastAsia="ru-RU"/>
        </w:rP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w:t>
      </w:r>
      <w:proofErr w:type="spellStart"/>
      <w:r w:rsidRPr="00F32363">
        <w:rPr>
          <w:rFonts w:ascii="Arial" w:eastAsia="Times New Roman" w:hAnsi="Arial" w:cs="Arial"/>
          <w:color w:val="000000"/>
          <w:lang w:eastAsia="ru-RU"/>
        </w:rPr>
        <w:t>mail</w:t>
      </w:r>
      <w:proofErr w:type="spellEnd"/>
      <w:r w:rsidRPr="00F32363">
        <w:rPr>
          <w:rFonts w:ascii="Arial" w:eastAsia="Times New Roman" w:hAnsi="Arial" w:cs="Arial"/>
          <w:color w:val="000000"/>
          <w:lang w:eastAsia="ru-RU"/>
        </w:rPr>
        <w:t>, MMS и SMS-рассылки и т.д.</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Наряду с использованием новейших информационных технологий </w:t>
      </w:r>
      <w:proofErr w:type="spellStart"/>
      <w:r w:rsidRPr="00F32363">
        <w:rPr>
          <w:rFonts w:ascii="Arial" w:eastAsia="Times New Roman" w:hAnsi="Arial" w:cs="Arial"/>
          <w:color w:val="000000"/>
          <w:lang w:eastAsia="ru-RU"/>
        </w:rPr>
        <w:t>экстремисткими</w:t>
      </w:r>
      <w:proofErr w:type="spellEnd"/>
      <w:r w:rsidRPr="00F32363">
        <w:rPr>
          <w:rFonts w:ascii="Arial" w:eastAsia="Times New Roman" w:hAnsi="Arial" w:cs="Arial"/>
          <w:color w:val="000000"/>
          <w:lang w:eastAsia="ru-RU"/>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Значительным идеологическим ресурсом экстремистов, террористов и </w:t>
      </w:r>
      <w:proofErr w:type="spellStart"/>
      <w:r w:rsidRPr="00F32363">
        <w:rPr>
          <w:rFonts w:ascii="Arial" w:eastAsia="Times New Roman" w:hAnsi="Arial" w:cs="Arial"/>
          <w:color w:val="000000"/>
          <w:lang w:eastAsia="ru-RU"/>
        </w:rPr>
        <w:t>бандподполий</w:t>
      </w:r>
      <w:proofErr w:type="spellEnd"/>
      <w:r w:rsidRPr="00F32363">
        <w:rPr>
          <w:rFonts w:ascii="Arial" w:eastAsia="Times New Roman" w:hAnsi="Arial" w:cs="Arial"/>
          <w:color w:val="000000"/>
          <w:lang w:eastAsia="ru-RU"/>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rsidRPr="00F32363">
        <w:rPr>
          <w:rFonts w:ascii="Arial" w:eastAsia="Times New Roman" w:hAnsi="Arial" w:cs="Arial"/>
          <w:color w:val="000000"/>
          <w:lang w:eastAsia="ru-RU"/>
        </w:rPr>
        <w:t>контрпропагандистское</w:t>
      </w:r>
      <w:proofErr w:type="spellEnd"/>
      <w:r w:rsidRPr="00F32363">
        <w:rPr>
          <w:rFonts w:ascii="Arial" w:eastAsia="Times New Roman" w:hAnsi="Arial" w:cs="Arial"/>
          <w:color w:val="000000"/>
          <w:lang w:eastAsia="ru-RU"/>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Подобную работу следует вести наступательно, в том числе отстаивая интересы России в этой области на международном уровне.</w:t>
      </w:r>
    </w:p>
    <w:p w:rsidR="00F32363" w:rsidRPr="00F32363" w:rsidRDefault="00E01C94" w:rsidP="00F32363">
      <w:pPr>
        <w:shd w:val="clear" w:color="auto" w:fill="FFFFFF"/>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lastRenderedPageBreak/>
        <w:pict>
          <v:rect id="_x0000_i1025" style="width:467.75pt;height:.75pt" o:hrstd="t" o:hrnoshade="t" o:hr="t" fillcolor="#a0a0a0" stroked="f"/>
        </w:pic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bookmarkStart w:id="1" w:name="ter5"/>
      <w:bookmarkEnd w:id="1"/>
      <w:r w:rsidRPr="00F32363">
        <w:rPr>
          <w:rFonts w:ascii="Arial" w:eastAsia="Times New Roman" w:hAnsi="Arial" w:cs="Arial"/>
          <w:b/>
          <w:bCs/>
          <w:color w:val="000000"/>
          <w:lang w:eastAsia="ru-RU"/>
        </w:rPr>
        <w:t>Особенности профилактики и борьбы с проявлениями экстремизма и терроризма в молодежной среде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 угроз.</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lastRenderedPageBreak/>
        <w:t>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Следует выделить основные особенности экстремизма в молодежной среде: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lastRenderedPageBreak/>
        <w:t>Причиной возникновения экстремистских проявлений в молодежной среде, можно выделить следующие особо значимые факторы:</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lastRenderedPageBreak/>
        <w:t>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F32363" w:rsidRPr="00F32363" w:rsidRDefault="00F32363" w:rsidP="00F32363">
      <w:pPr>
        <w:shd w:val="clear" w:color="auto" w:fill="FFFFFF"/>
        <w:spacing w:before="120" w:after="312" w:line="240" w:lineRule="auto"/>
        <w:jc w:val="both"/>
        <w:rPr>
          <w:rFonts w:ascii="Arial" w:eastAsia="Times New Roman" w:hAnsi="Arial" w:cs="Arial"/>
          <w:color w:val="000000"/>
          <w:lang w:eastAsia="ru-RU"/>
        </w:rPr>
      </w:pPr>
      <w:r w:rsidRPr="00F32363">
        <w:rPr>
          <w:rFonts w:ascii="Arial" w:eastAsia="Times New Roman" w:hAnsi="Arial" w:cs="Arial"/>
          <w:color w:val="000000"/>
          <w:lang w:eastAsia="ru-RU"/>
        </w:rPr>
        <w:t>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7C4F2E" w:rsidRDefault="007C4F2E"/>
    <w:sectPr w:rsidR="007C4F2E" w:rsidSect="00F32363">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F32363"/>
    <w:rsid w:val="007C4F2E"/>
    <w:rsid w:val="00E01C94"/>
    <w:rsid w:val="00F32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E3C12"/>
  <w15:docId w15:val="{23331B2B-9607-4B44-8D97-38CC18A1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F2E"/>
  </w:style>
  <w:style w:type="paragraph" w:styleId="1">
    <w:name w:val="heading 1"/>
    <w:basedOn w:val="a"/>
    <w:link w:val="10"/>
    <w:uiPriority w:val="9"/>
    <w:qFormat/>
    <w:rsid w:val="00F32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3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23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1C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3566</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cp:lastPrinted>2020-07-07T11:46:00Z</cp:lastPrinted>
  <dcterms:created xsi:type="dcterms:W3CDTF">2020-07-06T16:52:00Z</dcterms:created>
  <dcterms:modified xsi:type="dcterms:W3CDTF">2020-07-07T11:48:00Z</dcterms:modified>
</cp:coreProperties>
</file>